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F" w:rsidRDefault="0058390F" w:rsidP="00467193">
      <w:pPr>
        <w:pStyle w:val="a4"/>
        <w:spacing w:beforeLines="100" w:before="240" w:beforeAutospacing="0" w:afterLines="100" w:after="240" w:afterAutospacing="0" w:line="30" w:lineRule="atLeast"/>
        <w:jc w:val="center"/>
        <w:rPr>
          <w:rStyle w:val="a5"/>
          <w:rFonts w:ascii="黑体" w:eastAsia="黑体" w:hAnsi="黑体" w:cs="黑体" w:hint="default"/>
          <w:bCs/>
          <w:color w:val="000000"/>
          <w:sz w:val="32"/>
          <w:szCs w:val="32"/>
        </w:rPr>
      </w:pPr>
      <w:r>
        <w:rPr>
          <w:rStyle w:val="a5"/>
          <w:rFonts w:ascii="黑体" w:eastAsia="黑体" w:hAnsi="黑体" w:cs="黑体"/>
          <w:bCs/>
          <w:color w:val="000000"/>
          <w:sz w:val="32"/>
          <w:szCs w:val="32"/>
        </w:rPr>
        <w:t>武汉铁路职业技术学院</w:t>
      </w:r>
    </w:p>
    <w:p w:rsidR="008962B3" w:rsidRDefault="00D63A41" w:rsidP="00467193">
      <w:pPr>
        <w:pStyle w:val="a4"/>
        <w:spacing w:beforeLines="100" w:before="240" w:beforeAutospacing="0" w:afterLines="100" w:after="240" w:afterAutospacing="0" w:line="30" w:lineRule="atLeast"/>
        <w:jc w:val="center"/>
        <w:rPr>
          <w:rStyle w:val="a5"/>
          <w:rFonts w:ascii="黑体" w:eastAsia="黑体" w:hAnsi="黑体" w:cs="黑体" w:hint="default"/>
          <w:bCs/>
          <w:color w:val="000000"/>
          <w:sz w:val="32"/>
          <w:szCs w:val="32"/>
        </w:rPr>
      </w:pPr>
      <w:r>
        <w:rPr>
          <w:rStyle w:val="a5"/>
          <w:rFonts w:ascii="黑体" w:eastAsia="黑体" w:hAnsi="黑体" w:cs="黑体"/>
          <w:bCs/>
          <w:color w:val="000000"/>
          <w:sz w:val="32"/>
          <w:szCs w:val="32"/>
        </w:rPr>
        <w:t>2019年湖北高职扩招（第一批）招生章程</w:t>
      </w:r>
    </w:p>
    <w:p w:rsidR="0058390F" w:rsidRDefault="00585CE9">
      <w:pPr>
        <w:pStyle w:val="a4"/>
        <w:spacing w:before="0" w:beforeAutospacing="0" w:after="0" w:afterAutospacing="0" w:line="440" w:lineRule="exact"/>
        <w:ind w:firstLineChars="200" w:firstLine="640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按照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省教育厅等七部门印发</w:t>
      </w:r>
      <w:r>
        <w:rPr>
          <w:rFonts w:ascii="仿宋" w:eastAsia="仿宋" w:hAnsi="仿宋" w:cs="仿宋"/>
          <w:color w:val="000000"/>
          <w:sz w:val="32"/>
          <w:szCs w:val="32"/>
        </w:rPr>
        <w:t>的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《2019年湖北省高职扩招专项工作方案》（鄂教职成〔2019〕2号）要求，</w:t>
      </w:r>
      <w:r w:rsidR="0058390F">
        <w:rPr>
          <w:rFonts w:ascii="仿宋" w:eastAsia="仿宋" w:hAnsi="仿宋" w:cs="仿宋"/>
          <w:color w:val="000000"/>
          <w:sz w:val="32"/>
          <w:szCs w:val="32"/>
        </w:rPr>
        <w:t>武汉铁路职业技术学院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 xml:space="preserve">决定组织实施2019年高职扩招（第一批）招生工作。为确保学校高职扩招招生工作的顺利进行，切实维护学校和考生的合法权益，维护好考试招生工作秩序，严格多样化人才选拔标准，根据教育部和湖北省高等学校招生的有关规定，特制定本章程。 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0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8962B3" w:rsidRDefault="00D63A41">
      <w:pPr>
        <w:numPr>
          <w:ilvl w:val="0"/>
          <w:numId w:val="1"/>
        </w:numPr>
        <w:adjustRightInd w:val="0"/>
        <w:snapToGrid w:val="0"/>
        <w:spacing w:line="440" w:lineRule="exact"/>
        <w:ind w:left="0" w:firstLineChars="200" w:firstLine="643"/>
        <w:jc w:val="center"/>
        <w:rPr>
          <w:rStyle w:val="2Char"/>
          <w:rFonts w:hint="default"/>
          <w:szCs w:val="22"/>
        </w:rPr>
      </w:pPr>
      <w:r>
        <w:rPr>
          <w:rStyle w:val="2Char"/>
          <w:szCs w:val="22"/>
        </w:rPr>
        <w:t xml:space="preserve"> </w:t>
      </w:r>
      <w:r>
        <w:rPr>
          <w:rStyle w:val="2Char"/>
          <w:szCs w:val="22"/>
        </w:rPr>
        <w:t>总则</w:t>
      </w:r>
      <w:r>
        <w:rPr>
          <w:rStyle w:val="2Char"/>
          <w:szCs w:val="22"/>
        </w:rPr>
        <w:t xml:space="preserve"> 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第一条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本章程仅适用于</w:t>
      </w:r>
      <w:r w:rsidR="0058390F" w:rsidRPr="0058390F">
        <w:rPr>
          <w:rFonts w:ascii="仿宋" w:eastAsia="仿宋" w:hAnsi="仿宋" w:cs="仿宋"/>
          <w:color w:val="000000"/>
          <w:sz w:val="32"/>
          <w:szCs w:val="32"/>
        </w:rPr>
        <w:t>武汉铁路职业技术学院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2019年湖北高职扩招（第一批）招生工作。 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第二条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 w:rsidR="0058390F">
        <w:rPr>
          <w:rFonts w:ascii="仿宋" w:eastAsia="仿宋" w:hAnsi="仿宋" w:cs="仿宋"/>
          <w:color w:val="000000"/>
          <w:sz w:val="32"/>
          <w:szCs w:val="32"/>
        </w:rPr>
        <w:t>武汉铁路职业技术学院</w:t>
      </w:r>
      <w:r>
        <w:rPr>
          <w:rFonts w:ascii="仿宋" w:eastAsia="仿宋" w:hAnsi="仿宋" w:cs="仿宋"/>
          <w:color w:val="000000"/>
          <w:sz w:val="32"/>
          <w:szCs w:val="32"/>
        </w:rPr>
        <w:t>湖北高职扩招招生工作贯彻“</w:t>
      </w:r>
      <w:r w:rsidRPr="0058390F">
        <w:rPr>
          <w:rFonts w:ascii="仿宋" w:eastAsia="仿宋" w:hAnsi="仿宋" w:cs="仿宋"/>
          <w:color w:val="000000"/>
          <w:sz w:val="32"/>
          <w:szCs w:val="32"/>
        </w:rPr>
        <w:t>公平竞争、公正选拔、公开程序，德智体美劳全面考核、综合评价、择优录取</w:t>
      </w:r>
      <w:r>
        <w:rPr>
          <w:rFonts w:ascii="仿宋" w:eastAsia="仿宋" w:hAnsi="仿宋" w:cs="仿宋"/>
          <w:color w:val="000000"/>
          <w:sz w:val="32"/>
          <w:szCs w:val="32"/>
        </w:rPr>
        <w:t>”的原则。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第三条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 w:rsidR="0058390F">
        <w:rPr>
          <w:rFonts w:ascii="仿宋" w:eastAsia="仿宋" w:hAnsi="仿宋" w:cs="仿宋"/>
          <w:color w:val="000000"/>
          <w:sz w:val="32"/>
          <w:szCs w:val="32"/>
        </w:rPr>
        <w:t>武汉铁路职业技术学院</w:t>
      </w:r>
      <w:r>
        <w:rPr>
          <w:rFonts w:ascii="仿宋" w:eastAsia="仿宋" w:hAnsi="仿宋" w:cs="仿宋"/>
          <w:color w:val="000000"/>
          <w:sz w:val="32"/>
          <w:szCs w:val="32"/>
        </w:rPr>
        <w:t>湖北高职扩招招生工作接受纪检监察部门、新闻媒体、考生及其家长以及社会各界的监督。</w:t>
      </w:r>
    </w:p>
    <w:p w:rsidR="008962B3" w:rsidRDefault="00C355B1">
      <w:pPr>
        <w:numPr>
          <w:ilvl w:val="0"/>
          <w:numId w:val="1"/>
        </w:numPr>
        <w:adjustRightInd w:val="0"/>
        <w:snapToGrid w:val="0"/>
        <w:spacing w:line="440" w:lineRule="exact"/>
        <w:ind w:left="0" w:firstLineChars="200" w:firstLine="643"/>
        <w:jc w:val="center"/>
        <w:rPr>
          <w:rStyle w:val="2Char"/>
          <w:rFonts w:hint="default"/>
          <w:szCs w:val="22"/>
        </w:rPr>
      </w:pPr>
      <w:r>
        <w:rPr>
          <w:rStyle w:val="2Char"/>
          <w:szCs w:val="22"/>
        </w:rPr>
        <w:t xml:space="preserve"> </w:t>
      </w:r>
      <w:r w:rsidR="00D63A41">
        <w:rPr>
          <w:rStyle w:val="2Char"/>
          <w:szCs w:val="22"/>
        </w:rPr>
        <w:t>学校概况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第四条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sz w:val="32"/>
          <w:szCs w:val="32"/>
        </w:rPr>
        <w:t>学校全称：</w:t>
      </w:r>
      <w:r w:rsidR="0058390F">
        <w:rPr>
          <w:rFonts w:ascii="仿宋" w:eastAsia="仿宋" w:hAnsi="仿宋" w:cs="仿宋"/>
          <w:color w:val="000000"/>
          <w:sz w:val="32"/>
          <w:szCs w:val="32"/>
        </w:rPr>
        <w:t>武汉铁路职业技术学院</w:t>
      </w:r>
    </w:p>
    <w:p w:rsidR="008962B3" w:rsidRDefault="0058390F">
      <w:pPr>
        <w:pStyle w:val="a4"/>
        <w:spacing w:before="0" w:beforeAutospacing="0" w:after="0" w:afterAutospacing="0" w:line="440" w:lineRule="exact"/>
        <w:ind w:firstLineChars="200" w:firstLine="640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</w:t>
      </w:r>
      <w:r w:rsidR="00CE56D8"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学校</w:t>
      </w:r>
      <w:r w:rsidR="006D2FB5">
        <w:rPr>
          <w:rFonts w:ascii="仿宋" w:eastAsia="仿宋" w:hAnsi="仿宋" w:cs="仿宋"/>
          <w:color w:val="000000"/>
          <w:sz w:val="32"/>
          <w:szCs w:val="32"/>
        </w:rPr>
        <w:t>国家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代码：</w:t>
      </w:r>
      <w:r w:rsidR="00872134">
        <w:rPr>
          <w:rFonts w:ascii="仿宋" w:eastAsia="仿宋" w:hAnsi="仿宋" w:cs="仿宋"/>
          <w:color w:val="000000"/>
          <w:sz w:val="32"/>
          <w:szCs w:val="32"/>
        </w:rPr>
        <w:t>12977</w:t>
      </w:r>
      <w:bookmarkStart w:id="0" w:name="_GoBack"/>
      <w:bookmarkEnd w:id="0"/>
    </w:p>
    <w:p w:rsidR="0058390F" w:rsidRDefault="00D63A41" w:rsidP="0058390F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第五条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sz w:val="32"/>
          <w:szCs w:val="32"/>
        </w:rPr>
        <w:t>学校地址：</w:t>
      </w:r>
      <w:r w:rsidR="0058390F" w:rsidRPr="003615C2">
        <w:rPr>
          <w:rFonts w:ascii="仿宋" w:eastAsia="仿宋" w:hAnsi="仿宋" w:cs="宋体"/>
          <w:color w:val="000000"/>
          <w:sz w:val="32"/>
          <w:szCs w:val="32"/>
        </w:rPr>
        <w:t>湖北省武汉市</w:t>
      </w:r>
      <w:proofErr w:type="gramStart"/>
      <w:r w:rsidR="0058390F" w:rsidRPr="003615C2">
        <w:rPr>
          <w:rFonts w:ascii="仿宋" w:eastAsia="仿宋" w:hAnsi="仿宋" w:cs="宋体"/>
          <w:color w:val="000000"/>
          <w:sz w:val="32"/>
          <w:szCs w:val="32"/>
        </w:rPr>
        <w:t>江夏区藏龙</w:t>
      </w:r>
      <w:proofErr w:type="gramEnd"/>
      <w:r w:rsidR="0058390F" w:rsidRPr="003615C2">
        <w:rPr>
          <w:rFonts w:ascii="仿宋" w:eastAsia="仿宋" w:hAnsi="仿宋" w:cs="宋体"/>
          <w:color w:val="000000"/>
          <w:sz w:val="32"/>
          <w:szCs w:val="32"/>
        </w:rPr>
        <w:t>大道1号</w:t>
      </w:r>
    </w:p>
    <w:p w:rsidR="008962B3" w:rsidRDefault="00D63A41" w:rsidP="00CE56D8">
      <w:pPr>
        <w:pStyle w:val="a4"/>
        <w:spacing w:before="0" w:beforeAutospacing="0" w:after="0" w:afterAutospacing="0" w:line="440" w:lineRule="exact"/>
        <w:ind w:firstLineChars="600" w:firstLine="1920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邮政编码：</w:t>
      </w:r>
      <w:r w:rsidR="0058390F">
        <w:rPr>
          <w:rFonts w:ascii="仿宋" w:eastAsia="仿宋" w:hAnsi="仿宋" w:cs="仿宋"/>
          <w:color w:val="000000"/>
          <w:sz w:val="32"/>
          <w:szCs w:val="32"/>
        </w:rPr>
        <w:t>430205</w:t>
      </w:r>
    </w:p>
    <w:p w:rsidR="008962B3" w:rsidRPr="0058390F" w:rsidRDefault="00D63A4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第六条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sz w:val="32"/>
          <w:szCs w:val="32"/>
        </w:rPr>
        <w:t>学校性质：</w:t>
      </w:r>
      <w:r w:rsidRPr="0058390F">
        <w:rPr>
          <w:rFonts w:ascii="仿宋" w:eastAsia="仿宋" w:hAnsi="仿宋" w:cs="仿宋"/>
          <w:color w:val="000000"/>
          <w:sz w:val="32"/>
          <w:szCs w:val="32"/>
        </w:rPr>
        <w:t>公办</w:t>
      </w:r>
    </w:p>
    <w:p w:rsidR="0058390F" w:rsidRPr="003615C2" w:rsidRDefault="00D63A41" w:rsidP="00585CE9">
      <w:pPr>
        <w:spacing w:line="440" w:lineRule="exact"/>
        <w:ind w:firstLineChars="600" w:firstLine="1920"/>
        <w:rPr>
          <w:rFonts w:ascii="仿宋" w:eastAsia="仿宋" w:hAnsi="仿宋" w:cs="宋体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学校类型：</w:t>
      </w:r>
      <w:r w:rsidR="003334DF" w:rsidRPr="003615C2">
        <w:rPr>
          <w:rFonts w:ascii="仿宋" w:eastAsia="仿宋" w:hAnsi="仿宋" w:cs="宋体"/>
          <w:color w:val="000000"/>
          <w:sz w:val="32"/>
          <w:szCs w:val="32"/>
        </w:rPr>
        <w:t>普通</w:t>
      </w:r>
      <w:r w:rsidR="0058390F" w:rsidRPr="003615C2">
        <w:rPr>
          <w:rFonts w:ascii="仿宋" w:eastAsia="仿宋" w:hAnsi="仿宋" w:cs="宋体"/>
          <w:color w:val="000000"/>
          <w:sz w:val="32"/>
          <w:szCs w:val="32"/>
        </w:rPr>
        <w:t>高等职业技术学院</w:t>
      </w:r>
    </w:p>
    <w:p w:rsidR="008962B3" w:rsidRDefault="00D63A41" w:rsidP="0058390F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 w:rsidRPr="0058390F">
        <w:rPr>
          <w:rFonts w:ascii="仿宋" w:eastAsia="仿宋" w:hAnsi="仿宋" w:cs="仿宋"/>
          <w:b/>
          <w:bCs/>
          <w:color w:val="000000"/>
          <w:sz w:val="32"/>
          <w:szCs w:val="32"/>
        </w:rPr>
        <w:t>第七条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sz w:val="32"/>
          <w:szCs w:val="32"/>
        </w:rPr>
        <w:t>招生层次：普通高等教育专科层次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第八条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 w:rsidR="0058390F">
        <w:rPr>
          <w:rFonts w:ascii="仿宋" w:eastAsia="仿宋" w:hAnsi="仿宋" w:cs="仿宋"/>
          <w:color w:val="000000"/>
          <w:sz w:val="32"/>
          <w:szCs w:val="32"/>
        </w:rPr>
        <w:t>武汉铁路职业技术学院</w:t>
      </w:r>
      <w:r>
        <w:rPr>
          <w:rFonts w:ascii="仿宋" w:eastAsia="仿宋" w:hAnsi="仿宋" w:cs="仿宋"/>
          <w:color w:val="000000"/>
          <w:sz w:val="32"/>
          <w:szCs w:val="32"/>
        </w:rPr>
        <w:t>高职扩招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在学校招生</w:t>
      </w:r>
      <w:r>
        <w:rPr>
          <w:rFonts w:ascii="仿宋" w:eastAsia="仿宋" w:hAnsi="仿宋" w:cs="仿宋"/>
          <w:color w:val="000000"/>
          <w:sz w:val="32"/>
          <w:szCs w:val="32"/>
        </w:rPr>
        <w:t>工作领导小组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领导下组织实施</w:t>
      </w:r>
      <w:r>
        <w:rPr>
          <w:rFonts w:ascii="仿宋" w:eastAsia="仿宋" w:hAnsi="仿宋" w:cs="仿宋"/>
          <w:color w:val="000000"/>
          <w:sz w:val="32"/>
          <w:szCs w:val="32"/>
        </w:rPr>
        <w:t>，</w:t>
      </w:r>
      <w:r w:rsidR="0058390F">
        <w:rPr>
          <w:rFonts w:ascii="仿宋" w:eastAsia="仿宋" w:hAnsi="仿宋" w:cs="仿宋"/>
          <w:color w:val="000000"/>
          <w:sz w:val="32"/>
          <w:szCs w:val="32"/>
        </w:rPr>
        <w:t>武汉铁路职业技术学院</w:t>
      </w:r>
      <w:r w:rsidR="0058390F" w:rsidRPr="0058390F">
        <w:rPr>
          <w:rFonts w:ascii="仿宋" w:eastAsia="仿宋" w:hAnsi="仿宋" w:cs="仿宋"/>
          <w:color w:val="000000"/>
          <w:sz w:val="32"/>
          <w:szCs w:val="32"/>
        </w:rPr>
        <w:t>招生与就业指导处</w:t>
      </w:r>
      <w:r>
        <w:rPr>
          <w:rFonts w:ascii="仿宋" w:eastAsia="仿宋" w:hAnsi="仿宋" w:cs="仿宋"/>
          <w:color w:val="000000"/>
          <w:sz w:val="32"/>
          <w:szCs w:val="32"/>
        </w:rPr>
        <w:t>是高职扩招招生及其相关工作的常设机构，具体负责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高职扩招</w:t>
      </w:r>
      <w:r>
        <w:rPr>
          <w:rFonts w:ascii="仿宋" w:eastAsia="仿宋" w:hAnsi="仿宋" w:cs="仿宋"/>
          <w:color w:val="000000"/>
          <w:sz w:val="32"/>
          <w:szCs w:val="32"/>
        </w:rPr>
        <w:t>的日常工作。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lastRenderedPageBreak/>
        <w:t>第</w:t>
      </w:r>
      <w:r w:rsidR="00C43ED1">
        <w:rPr>
          <w:rFonts w:ascii="仿宋" w:eastAsia="仿宋" w:hAnsi="仿宋" w:cs="仿宋"/>
          <w:b/>
          <w:bCs/>
          <w:color w:val="000000"/>
          <w:sz w:val="32"/>
          <w:szCs w:val="32"/>
        </w:rPr>
        <w:t>九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 w:rsidR="0058390F">
        <w:rPr>
          <w:rFonts w:ascii="仿宋" w:eastAsia="仿宋" w:hAnsi="仿宋" w:cs="仿宋"/>
          <w:color w:val="000000"/>
          <w:sz w:val="32"/>
          <w:szCs w:val="32"/>
        </w:rPr>
        <w:t>武汉铁路职业技术学院</w:t>
      </w:r>
      <w:r w:rsidRPr="0058390F">
        <w:rPr>
          <w:rFonts w:ascii="仿宋" w:eastAsia="仿宋" w:hAnsi="仿宋" w:cs="仿宋"/>
          <w:color w:val="000000"/>
          <w:sz w:val="32"/>
          <w:szCs w:val="32"/>
        </w:rPr>
        <w:t>纪检监察部门</w:t>
      </w:r>
      <w:r>
        <w:rPr>
          <w:rFonts w:ascii="仿宋" w:eastAsia="仿宋" w:hAnsi="仿宋" w:cs="仿宋"/>
          <w:color w:val="000000"/>
          <w:sz w:val="32"/>
          <w:szCs w:val="32"/>
        </w:rPr>
        <w:t>对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学校</w:t>
      </w:r>
      <w:r>
        <w:rPr>
          <w:rFonts w:ascii="仿宋" w:eastAsia="仿宋" w:hAnsi="仿宋" w:cs="仿宋"/>
          <w:color w:val="000000"/>
          <w:sz w:val="32"/>
          <w:szCs w:val="32"/>
        </w:rPr>
        <w:t>高职扩招工作实施监督。</w:t>
      </w:r>
    </w:p>
    <w:p w:rsidR="008962B3" w:rsidRDefault="00D63A41">
      <w:pPr>
        <w:numPr>
          <w:ilvl w:val="0"/>
          <w:numId w:val="1"/>
        </w:numPr>
        <w:adjustRightInd w:val="0"/>
        <w:snapToGrid w:val="0"/>
        <w:spacing w:line="440" w:lineRule="exact"/>
        <w:ind w:left="0" w:firstLineChars="200" w:firstLine="643"/>
        <w:jc w:val="center"/>
        <w:rPr>
          <w:rStyle w:val="2Char"/>
          <w:rFonts w:hint="default"/>
          <w:szCs w:val="22"/>
        </w:rPr>
      </w:pPr>
      <w:r>
        <w:rPr>
          <w:rStyle w:val="2Char"/>
          <w:szCs w:val="22"/>
        </w:rPr>
        <w:t>招生计划和培养方式</w:t>
      </w:r>
    </w:p>
    <w:p w:rsidR="008962B3" w:rsidRDefault="00C43ED1">
      <w:pPr>
        <w:snapToGrid w:val="0"/>
        <w:spacing w:line="440" w:lineRule="exact"/>
        <w:ind w:firstLineChars="200" w:firstLine="643"/>
        <w:rPr>
          <w:rFonts w:ascii="仿宋" w:eastAsia="仿宋" w:hAnsi="仿宋" w:cs="宋体" w:hint="default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第十</w:t>
      </w:r>
      <w:r w:rsidR="00D63A41"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 w:rsidR="00D63A41">
        <w:rPr>
          <w:rFonts w:ascii="仿宋" w:eastAsia="仿宋" w:hAnsi="仿宋" w:cs="宋体"/>
          <w:sz w:val="32"/>
          <w:szCs w:val="32"/>
        </w:rPr>
        <w:t>2019年学校设置高职扩招招生专业</w:t>
      </w:r>
      <w:r w:rsidR="0058390F">
        <w:rPr>
          <w:rFonts w:ascii="仿宋" w:eastAsia="仿宋" w:hAnsi="仿宋" w:cs="宋体"/>
          <w:sz w:val="32"/>
          <w:szCs w:val="32"/>
        </w:rPr>
        <w:t>1</w:t>
      </w:r>
      <w:r w:rsidR="00D63A41">
        <w:rPr>
          <w:rFonts w:ascii="仿宋" w:eastAsia="仿宋" w:hAnsi="仿宋" w:cs="宋体"/>
          <w:sz w:val="32"/>
          <w:szCs w:val="32"/>
        </w:rPr>
        <w:t>个，总计划</w:t>
      </w:r>
      <w:r w:rsidR="0058390F">
        <w:rPr>
          <w:rFonts w:ascii="仿宋" w:eastAsia="仿宋" w:hAnsi="仿宋" w:cs="宋体"/>
          <w:sz w:val="32"/>
          <w:szCs w:val="32"/>
        </w:rPr>
        <w:t>80</w:t>
      </w:r>
      <w:r w:rsidR="00D63A41">
        <w:rPr>
          <w:rFonts w:ascii="仿宋" w:eastAsia="仿宋" w:hAnsi="仿宋" w:cs="宋体"/>
          <w:sz w:val="32"/>
          <w:szCs w:val="32"/>
        </w:rPr>
        <w:t>人，具体分专业计划等情况详见下表。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3"/>
        <w:gridCol w:w="1603"/>
        <w:gridCol w:w="1134"/>
        <w:gridCol w:w="992"/>
        <w:gridCol w:w="1658"/>
        <w:gridCol w:w="932"/>
      </w:tblGrid>
      <w:tr w:rsidR="00AB71FB" w:rsidTr="00AB71FB">
        <w:trPr>
          <w:trHeight w:val="631"/>
          <w:jc w:val="center"/>
        </w:trPr>
        <w:tc>
          <w:tcPr>
            <w:tcW w:w="709" w:type="dxa"/>
            <w:noWrap/>
            <w:vAlign w:val="center"/>
          </w:tcPr>
          <w:p w:rsidR="00AB71FB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Verdana" w:cs="宋体" w:hint="default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cs="宋体"/>
                <w:b/>
                <w:sz w:val="32"/>
                <w:szCs w:val="32"/>
              </w:rPr>
              <w:t>序号</w:t>
            </w:r>
          </w:p>
        </w:tc>
        <w:tc>
          <w:tcPr>
            <w:tcW w:w="2323" w:type="dxa"/>
            <w:noWrap/>
            <w:vAlign w:val="center"/>
          </w:tcPr>
          <w:p w:rsidR="00AB71FB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Verdana" w:cs="宋体" w:hint="default"/>
                <w:b/>
                <w:sz w:val="32"/>
                <w:szCs w:val="32"/>
              </w:rPr>
            </w:pPr>
            <w:r>
              <w:rPr>
                <w:rFonts w:ascii="仿宋_GB2312" w:eastAsia="仿宋_GB2312" w:hAnsi="Verdana" w:cs="宋体"/>
                <w:b/>
                <w:sz w:val="32"/>
                <w:szCs w:val="32"/>
              </w:rPr>
              <w:t>专业名称</w:t>
            </w:r>
          </w:p>
        </w:tc>
        <w:tc>
          <w:tcPr>
            <w:tcW w:w="1603" w:type="dxa"/>
            <w:noWrap/>
            <w:vAlign w:val="center"/>
          </w:tcPr>
          <w:p w:rsidR="00AB71FB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Verdana" w:cs="宋体" w:hint="default"/>
                <w:b/>
                <w:sz w:val="32"/>
                <w:szCs w:val="32"/>
              </w:rPr>
            </w:pPr>
            <w:r>
              <w:rPr>
                <w:rFonts w:ascii="仿宋_GB2312" w:eastAsia="仿宋_GB2312" w:hAnsi="Verdana" w:cs="宋体"/>
                <w:b/>
                <w:sz w:val="32"/>
                <w:szCs w:val="32"/>
              </w:rPr>
              <w:t>专业代码</w:t>
            </w:r>
          </w:p>
        </w:tc>
        <w:tc>
          <w:tcPr>
            <w:tcW w:w="1134" w:type="dxa"/>
            <w:noWrap/>
            <w:vAlign w:val="center"/>
          </w:tcPr>
          <w:p w:rsidR="00AB71FB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Verdana" w:cs="宋体" w:hint="default"/>
                <w:b/>
                <w:sz w:val="32"/>
                <w:szCs w:val="32"/>
              </w:rPr>
            </w:pPr>
            <w:r>
              <w:rPr>
                <w:rFonts w:ascii="仿宋_GB2312" w:eastAsia="仿宋_GB2312" w:hAnsi="Verdana" w:cs="宋体"/>
                <w:b/>
                <w:sz w:val="32"/>
                <w:szCs w:val="32"/>
              </w:rPr>
              <w:t>学制</w:t>
            </w:r>
          </w:p>
          <w:p w:rsidR="00AB71FB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Verdana" w:cs="宋体" w:hint="default"/>
                <w:b/>
                <w:sz w:val="32"/>
                <w:szCs w:val="32"/>
              </w:rPr>
            </w:pPr>
            <w:r>
              <w:rPr>
                <w:rFonts w:ascii="仿宋_GB2312" w:eastAsia="仿宋_GB2312" w:hAnsi="Verdana" w:cs="宋体"/>
                <w:b/>
                <w:sz w:val="32"/>
                <w:szCs w:val="32"/>
              </w:rPr>
              <w:t>（年）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71FB" w:rsidRDefault="00AB71FB" w:rsidP="00AB71F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Verdana" w:cs="宋体" w:hint="default"/>
                <w:b/>
                <w:sz w:val="32"/>
                <w:szCs w:val="32"/>
              </w:rPr>
            </w:pPr>
            <w:r>
              <w:rPr>
                <w:rFonts w:ascii="仿宋_GB2312" w:eastAsia="仿宋_GB2312" w:hAnsi="Verdana" w:cs="宋体"/>
                <w:b/>
                <w:sz w:val="32"/>
                <w:szCs w:val="32"/>
              </w:rPr>
              <w:t>计划</w:t>
            </w:r>
          </w:p>
        </w:tc>
        <w:tc>
          <w:tcPr>
            <w:tcW w:w="1658" w:type="dxa"/>
            <w:vAlign w:val="center"/>
          </w:tcPr>
          <w:p w:rsidR="00AB71FB" w:rsidRDefault="00AB71FB" w:rsidP="00177BDD">
            <w:pPr>
              <w:adjustRightInd w:val="0"/>
              <w:snapToGrid w:val="0"/>
              <w:jc w:val="center"/>
              <w:rPr>
                <w:rFonts w:ascii="仿宋_GB2312" w:eastAsia="仿宋_GB2312" w:hAnsi="Verdana" w:cs="宋体" w:hint="default"/>
                <w:b/>
                <w:sz w:val="32"/>
                <w:szCs w:val="32"/>
              </w:rPr>
            </w:pPr>
            <w:r>
              <w:rPr>
                <w:rFonts w:ascii="仿宋_GB2312" w:eastAsia="仿宋_GB2312" w:hAnsi="Verdana" w:cs="宋体"/>
                <w:b/>
                <w:sz w:val="32"/>
                <w:szCs w:val="32"/>
              </w:rPr>
              <w:t>招</w:t>
            </w:r>
            <w:r w:rsidR="00177BDD">
              <w:rPr>
                <w:rFonts w:ascii="仿宋_GB2312" w:eastAsia="仿宋_GB2312" w:hAnsi="Verdana" w:cs="宋体"/>
                <w:b/>
                <w:sz w:val="32"/>
                <w:szCs w:val="32"/>
              </w:rPr>
              <w:t>收</w:t>
            </w:r>
            <w:r>
              <w:rPr>
                <w:rFonts w:ascii="仿宋_GB2312" w:eastAsia="仿宋_GB2312" w:hAnsi="Verdana" w:cs="宋体"/>
                <w:b/>
                <w:sz w:val="32"/>
                <w:szCs w:val="32"/>
              </w:rPr>
              <w:t>对象</w:t>
            </w:r>
          </w:p>
        </w:tc>
        <w:tc>
          <w:tcPr>
            <w:tcW w:w="932" w:type="dxa"/>
            <w:noWrap/>
            <w:vAlign w:val="center"/>
          </w:tcPr>
          <w:p w:rsidR="00AB71FB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Verdana" w:cs="宋体" w:hint="default"/>
                <w:b/>
                <w:sz w:val="32"/>
                <w:szCs w:val="32"/>
              </w:rPr>
            </w:pPr>
            <w:r>
              <w:rPr>
                <w:rFonts w:ascii="仿宋_GB2312" w:eastAsia="仿宋_GB2312" w:hAnsi="Verdana" w:cs="宋体"/>
                <w:b/>
                <w:sz w:val="32"/>
                <w:szCs w:val="32"/>
              </w:rPr>
              <w:t>学习形式</w:t>
            </w:r>
          </w:p>
        </w:tc>
      </w:tr>
      <w:tr w:rsidR="00AB71FB" w:rsidRPr="0058390F" w:rsidTr="00AB71FB">
        <w:trPr>
          <w:trHeight w:val="2301"/>
          <w:jc w:val="center"/>
        </w:trPr>
        <w:tc>
          <w:tcPr>
            <w:tcW w:w="709" w:type="dxa"/>
            <w:noWrap/>
            <w:vAlign w:val="center"/>
          </w:tcPr>
          <w:p w:rsidR="00AB71FB" w:rsidRPr="0058390F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default"/>
                <w:sz w:val="32"/>
                <w:szCs w:val="32"/>
              </w:rPr>
            </w:pPr>
            <w:r w:rsidRPr="0058390F">
              <w:rPr>
                <w:rFonts w:ascii="仿宋" w:eastAsia="仿宋" w:hAnsi="仿宋" w:cs="宋体"/>
                <w:sz w:val="32"/>
                <w:szCs w:val="32"/>
              </w:rPr>
              <w:t>1</w:t>
            </w:r>
          </w:p>
        </w:tc>
        <w:tc>
          <w:tcPr>
            <w:tcW w:w="2323" w:type="dxa"/>
            <w:noWrap/>
            <w:vAlign w:val="center"/>
          </w:tcPr>
          <w:p w:rsidR="00AB71FB" w:rsidRPr="0058390F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default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测绘工程技术</w:t>
            </w:r>
          </w:p>
        </w:tc>
        <w:tc>
          <w:tcPr>
            <w:tcW w:w="1603" w:type="dxa"/>
            <w:noWrap/>
            <w:vAlign w:val="center"/>
          </w:tcPr>
          <w:p w:rsidR="00AB71FB" w:rsidRPr="0058390F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default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520303</w:t>
            </w:r>
          </w:p>
        </w:tc>
        <w:tc>
          <w:tcPr>
            <w:tcW w:w="1134" w:type="dxa"/>
            <w:noWrap/>
            <w:vAlign w:val="center"/>
          </w:tcPr>
          <w:p w:rsidR="00AB71FB" w:rsidRPr="0058390F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default"/>
                <w:sz w:val="32"/>
                <w:szCs w:val="32"/>
              </w:rPr>
            </w:pPr>
            <w:r w:rsidRPr="0058390F">
              <w:rPr>
                <w:rFonts w:ascii="仿宋" w:eastAsia="仿宋" w:hAnsi="仿宋" w:cs="宋体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71FB" w:rsidRPr="0058390F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default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8</w:t>
            </w:r>
            <w:r w:rsidRPr="0058390F">
              <w:rPr>
                <w:rFonts w:ascii="仿宋" w:eastAsia="仿宋" w:hAnsi="仿宋" w:cs="宋体"/>
                <w:sz w:val="32"/>
                <w:szCs w:val="32"/>
              </w:rPr>
              <w:t>0</w:t>
            </w:r>
          </w:p>
        </w:tc>
        <w:tc>
          <w:tcPr>
            <w:tcW w:w="1658" w:type="dxa"/>
          </w:tcPr>
          <w:p w:rsidR="00AB71FB" w:rsidRDefault="00AB71FB" w:rsidP="00AB71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default"/>
                <w:color w:val="000000"/>
                <w:sz w:val="32"/>
                <w:szCs w:val="32"/>
              </w:rPr>
            </w:pPr>
            <w:r w:rsidRPr="003615C2">
              <w:rPr>
                <w:rFonts w:ascii="仿宋" w:eastAsia="仿宋" w:hAnsi="仿宋" w:cs="宋体"/>
                <w:color w:val="000000"/>
                <w:sz w:val="32"/>
                <w:szCs w:val="32"/>
              </w:rPr>
              <w:t>退役军人</w:t>
            </w:r>
            <w:r w:rsidR="00C43ED1">
              <w:rPr>
                <w:rFonts w:ascii="仿宋" w:eastAsia="仿宋" w:hAnsi="仿宋" w:cs="宋体"/>
                <w:color w:val="000000"/>
                <w:sz w:val="32"/>
                <w:szCs w:val="32"/>
              </w:rPr>
              <w:t>、</w:t>
            </w:r>
            <w:r w:rsidRPr="003615C2">
              <w:rPr>
                <w:rFonts w:ascii="仿宋" w:eastAsia="仿宋" w:hAnsi="仿宋" w:cs="宋体"/>
                <w:color w:val="000000"/>
                <w:sz w:val="32"/>
                <w:szCs w:val="32"/>
              </w:rPr>
              <w:t>下岗职工</w:t>
            </w:r>
            <w:r w:rsidR="00C43ED1">
              <w:rPr>
                <w:rFonts w:ascii="仿宋" w:eastAsia="仿宋" w:hAnsi="仿宋" w:cs="宋体"/>
                <w:color w:val="000000"/>
                <w:sz w:val="32"/>
                <w:szCs w:val="32"/>
              </w:rPr>
              <w:t>、</w:t>
            </w:r>
            <w:r w:rsidRPr="003615C2">
              <w:rPr>
                <w:rFonts w:ascii="仿宋" w:eastAsia="仿宋" w:hAnsi="仿宋" w:cs="宋体"/>
                <w:color w:val="000000"/>
                <w:sz w:val="32"/>
                <w:szCs w:val="32"/>
              </w:rPr>
              <w:t>农民工</w:t>
            </w:r>
            <w:r w:rsidR="00C43ED1">
              <w:rPr>
                <w:rFonts w:ascii="仿宋" w:eastAsia="仿宋" w:hAnsi="仿宋" w:cs="宋体"/>
                <w:color w:val="000000"/>
                <w:sz w:val="32"/>
                <w:szCs w:val="32"/>
              </w:rPr>
              <w:t>、</w:t>
            </w:r>
          </w:p>
          <w:p w:rsidR="00AB71FB" w:rsidRPr="0058390F" w:rsidRDefault="00AB71FB" w:rsidP="00AB71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default"/>
                <w:sz w:val="32"/>
                <w:szCs w:val="32"/>
              </w:rPr>
            </w:pPr>
            <w:r w:rsidRPr="003615C2">
              <w:rPr>
                <w:rFonts w:ascii="仿宋" w:eastAsia="仿宋" w:hAnsi="仿宋" w:cs="宋体"/>
                <w:color w:val="000000"/>
                <w:sz w:val="32"/>
                <w:szCs w:val="32"/>
              </w:rPr>
              <w:t>新型职业农民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B71FB" w:rsidRPr="0058390F" w:rsidRDefault="00AB71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default"/>
                <w:sz w:val="32"/>
                <w:szCs w:val="32"/>
              </w:rPr>
            </w:pPr>
            <w:r w:rsidRPr="0058390F">
              <w:rPr>
                <w:rFonts w:ascii="仿宋" w:eastAsia="仿宋" w:hAnsi="仿宋" w:cs="宋体"/>
                <w:sz w:val="32"/>
                <w:szCs w:val="32"/>
              </w:rPr>
              <w:t>弹性学制</w:t>
            </w:r>
          </w:p>
        </w:tc>
      </w:tr>
    </w:tbl>
    <w:p w:rsidR="008962B3" w:rsidRPr="00C355B1" w:rsidRDefault="00C43ED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第十一</w:t>
      </w:r>
      <w:r w:rsidR="00D63A41"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 w:rsidR="0047210D">
        <w:rPr>
          <w:rFonts w:ascii="仿宋" w:eastAsia="仿宋" w:hAnsi="仿宋" w:cs="仿宋"/>
          <w:color w:val="000000"/>
          <w:sz w:val="32"/>
          <w:szCs w:val="32"/>
        </w:rPr>
        <w:t>我校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高职扩招招收学生学习形式为弹性学制</w:t>
      </w:r>
      <w:r w:rsidR="00D63A41" w:rsidRPr="00C355B1">
        <w:rPr>
          <w:rFonts w:ascii="仿宋" w:eastAsia="仿宋" w:hAnsi="仿宋" w:cs="仿宋"/>
          <w:color w:val="000000"/>
          <w:sz w:val="32"/>
          <w:szCs w:val="32"/>
        </w:rPr>
        <w:t>，弹性学制考生学校不提供宿舍，上课时间根据实际由学校统筹安排，最终学习时限不超过6年。</w:t>
      </w:r>
    </w:p>
    <w:p w:rsidR="008962B3" w:rsidRDefault="00D63A41">
      <w:pPr>
        <w:numPr>
          <w:ilvl w:val="0"/>
          <w:numId w:val="1"/>
        </w:numPr>
        <w:adjustRightInd w:val="0"/>
        <w:snapToGrid w:val="0"/>
        <w:spacing w:line="440" w:lineRule="exact"/>
        <w:ind w:left="0" w:firstLineChars="200" w:firstLine="643"/>
        <w:jc w:val="center"/>
        <w:rPr>
          <w:rStyle w:val="2Char"/>
          <w:rFonts w:hint="default"/>
          <w:szCs w:val="22"/>
        </w:rPr>
      </w:pPr>
      <w:r>
        <w:rPr>
          <w:rStyle w:val="2Char"/>
          <w:szCs w:val="22"/>
        </w:rPr>
        <w:t xml:space="preserve"> </w:t>
      </w:r>
      <w:r w:rsidR="00177BDD">
        <w:rPr>
          <w:rStyle w:val="2Char"/>
          <w:szCs w:val="22"/>
        </w:rPr>
        <w:t>招收</w:t>
      </w:r>
      <w:r w:rsidR="00AB71FB">
        <w:rPr>
          <w:rStyle w:val="2Char"/>
          <w:szCs w:val="22"/>
        </w:rPr>
        <w:t>对象、</w:t>
      </w:r>
      <w:r w:rsidR="00177BDD">
        <w:rPr>
          <w:rStyle w:val="2Char"/>
          <w:szCs w:val="22"/>
        </w:rPr>
        <w:t>报名</w:t>
      </w:r>
      <w:r>
        <w:rPr>
          <w:rStyle w:val="2Char"/>
          <w:szCs w:val="22"/>
        </w:rPr>
        <w:t>条件与方式</w:t>
      </w:r>
    </w:p>
    <w:p w:rsidR="008667BA" w:rsidRDefault="00C43ED1" w:rsidP="008667BA">
      <w:pPr>
        <w:spacing w:line="440" w:lineRule="exact"/>
        <w:ind w:firstLineChars="225" w:firstLine="723"/>
        <w:rPr>
          <w:rFonts w:ascii="仿宋" w:eastAsia="仿宋" w:hAnsi="仿宋" w:cs="宋体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第十二</w:t>
      </w:r>
      <w:r w:rsidR="00D63A41"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 w:rsidR="00AB71FB">
        <w:rPr>
          <w:rFonts w:ascii="仿宋" w:eastAsia="仿宋" w:hAnsi="仿宋" w:cs="仿宋"/>
          <w:color w:val="000000"/>
          <w:sz w:val="32"/>
          <w:szCs w:val="32"/>
        </w:rPr>
        <w:t>我</w:t>
      </w:r>
      <w:proofErr w:type="gramStart"/>
      <w:r w:rsidR="00AB71FB">
        <w:rPr>
          <w:rFonts w:ascii="仿宋" w:eastAsia="仿宋" w:hAnsi="仿宋" w:cs="仿宋"/>
          <w:color w:val="000000"/>
          <w:sz w:val="32"/>
          <w:szCs w:val="32"/>
        </w:rPr>
        <w:t>校本次</w:t>
      </w:r>
      <w:proofErr w:type="gramEnd"/>
      <w:r w:rsidR="00AB71FB">
        <w:rPr>
          <w:rFonts w:ascii="仿宋" w:eastAsia="仿宋" w:hAnsi="仿宋" w:cs="仿宋"/>
          <w:color w:val="000000"/>
          <w:sz w:val="32"/>
          <w:szCs w:val="32"/>
        </w:rPr>
        <w:t>招生只招收</w:t>
      </w:r>
      <w:r w:rsidR="00AB71FB" w:rsidRPr="003615C2">
        <w:rPr>
          <w:rFonts w:ascii="仿宋" w:eastAsia="仿宋" w:hAnsi="仿宋" w:cstheme="minorBidi"/>
          <w:sz w:val="32"/>
          <w:szCs w:val="32"/>
        </w:rPr>
        <w:t>遵守中华人民共和国宪法和法律，身体状况符合</w:t>
      </w:r>
      <w:r w:rsidR="00AB71FB" w:rsidRPr="00C2570C">
        <w:rPr>
          <w:rFonts w:ascii="仿宋" w:eastAsia="仿宋" w:hAnsi="仿宋" w:cs="宋体"/>
          <w:color w:val="000000"/>
          <w:sz w:val="32"/>
          <w:szCs w:val="32"/>
        </w:rPr>
        <w:t>《普通高等学校招生体检工作指导意见》</w:t>
      </w:r>
      <w:r w:rsidR="00B93498">
        <w:rPr>
          <w:rFonts w:ascii="仿宋" w:eastAsia="仿宋" w:hAnsi="仿宋" w:cstheme="minorBidi"/>
          <w:sz w:val="32"/>
          <w:szCs w:val="32"/>
        </w:rPr>
        <w:t>相关要求，</w:t>
      </w:r>
      <w:r w:rsidR="00AB71FB" w:rsidRPr="003615C2">
        <w:rPr>
          <w:rFonts w:ascii="仿宋" w:eastAsia="仿宋" w:hAnsi="仿宋" w:cs="宋体"/>
          <w:color w:val="000000"/>
          <w:sz w:val="32"/>
          <w:szCs w:val="32"/>
        </w:rPr>
        <w:t>具有本省户籍或非湖北户籍在鄂工作（需提供我省半年社保缴费凭证或居住证），具有高中阶段学历（</w:t>
      </w:r>
      <w:proofErr w:type="gramStart"/>
      <w:r w:rsidR="00AB71FB" w:rsidRPr="003615C2">
        <w:rPr>
          <w:rFonts w:ascii="仿宋" w:eastAsia="仿宋" w:hAnsi="仿宋" w:cs="宋体"/>
          <w:color w:val="000000"/>
          <w:sz w:val="32"/>
          <w:szCs w:val="32"/>
        </w:rPr>
        <w:t>含普通</w:t>
      </w:r>
      <w:proofErr w:type="gramEnd"/>
      <w:r w:rsidR="00AB71FB" w:rsidRPr="003615C2">
        <w:rPr>
          <w:rFonts w:ascii="仿宋" w:eastAsia="仿宋" w:hAnsi="仿宋" w:cs="宋体"/>
          <w:color w:val="000000"/>
          <w:sz w:val="32"/>
          <w:szCs w:val="32"/>
        </w:rPr>
        <w:t>高中、中专、职业高中、技工学校等）或同等学力的退役军人、下岗职工、农民工、新型职业农民</w:t>
      </w:r>
      <w:r w:rsidR="00AB71FB" w:rsidRPr="00AB71FB"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  <w:r w:rsidR="00AB71FB" w:rsidRPr="003615C2">
        <w:rPr>
          <w:rFonts w:ascii="仿宋" w:eastAsia="仿宋" w:hAnsi="仿宋" w:cs="宋体"/>
          <w:color w:val="000000"/>
          <w:sz w:val="32"/>
          <w:szCs w:val="32"/>
        </w:rPr>
        <w:t>。</w:t>
      </w:r>
    </w:p>
    <w:p w:rsidR="008667BA" w:rsidRDefault="00C43ED1" w:rsidP="008667BA">
      <w:pPr>
        <w:spacing w:line="440" w:lineRule="exact"/>
        <w:ind w:firstLineChars="225" w:firstLine="723"/>
        <w:rPr>
          <w:rFonts w:ascii="仿宋" w:eastAsia="仿宋" w:hAnsi="仿宋" w:cs="宋体" w:hint="default"/>
          <w:color w:val="000000"/>
          <w:sz w:val="32"/>
          <w:szCs w:val="32"/>
        </w:rPr>
      </w:pPr>
      <w:r w:rsidRPr="00C43ED1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第十三条 </w:t>
      </w:r>
      <w:r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  <w:r w:rsidR="00AB71FB">
        <w:rPr>
          <w:rFonts w:ascii="仿宋" w:eastAsia="仿宋" w:hAnsi="仿宋" w:cs="仿宋"/>
          <w:color w:val="000000"/>
          <w:sz w:val="32"/>
          <w:szCs w:val="32"/>
        </w:rPr>
        <w:t>报名条件、资格审核、报名安排及志愿填报等工作执行《省教育考试院关于做好2019年高职扩招专项考试补报名工作的通知》（鄂高考〔2019〕15号）有关要求。</w:t>
      </w:r>
    </w:p>
    <w:p w:rsidR="00E364F9" w:rsidRPr="008667BA" w:rsidRDefault="00D63A41" w:rsidP="008667BA">
      <w:pPr>
        <w:spacing w:line="440" w:lineRule="exact"/>
        <w:ind w:firstLineChars="225" w:firstLine="723"/>
        <w:rPr>
          <w:rFonts w:ascii="仿宋" w:eastAsia="仿宋" w:hAnsi="仿宋" w:cs="宋体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第十四条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="004C2300" w:rsidRPr="003615C2">
        <w:rPr>
          <w:rFonts w:ascii="仿宋" w:eastAsia="仿宋" w:hAnsi="仿宋" w:cs="宋体"/>
          <w:color w:val="000000"/>
          <w:sz w:val="32"/>
          <w:szCs w:val="32"/>
        </w:rPr>
        <w:t>9月20日上午8:30前，考生凭本人身份证和《2019年湖北省高职扩招专项考试报名登记表》到学校集中，早上空腹参加由学校组织的考生体检，体检标准、体检机构、收费标准按照普通高考考生体检相关政策执行。</w:t>
      </w:r>
      <w:r w:rsidR="004C2300" w:rsidRPr="00C355B1">
        <w:rPr>
          <w:rFonts w:ascii="仿宋" w:eastAsia="仿宋" w:hAnsi="仿宋" w:cs="仿宋"/>
          <w:color w:val="000000"/>
          <w:sz w:val="32"/>
          <w:szCs w:val="32"/>
        </w:rPr>
        <w:t>体检以教育部、卫生部和中国残疾人联合会印发的《普通高等学校招生体检工作指导意见》（教学〔2003〕3号）及有关补充规定为依据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。</w:t>
      </w:r>
      <w:r w:rsidR="00EB2AAF" w:rsidRPr="00EB2AAF">
        <w:rPr>
          <w:rFonts w:ascii="仿宋" w:eastAsia="仿宋" w:hAnsi="仿宋" w:cs="仿宋"/>
          <w:color w:val="000000"/>
          <w:sz w:val="32"/>
          <w:szCs w:val="32"/>
        </w:rPr>
        <w:t>在我校所</w:t>
      </w:r>
      <w:r w:rsidR="00EB2AAF" w:rsidRPr="00EB2AAF">
        <w:rPr>
          <w:rFonts w:ascii="仿宋" w:eastAsia="仿宋" w:hAnsi="仿宋" w:cs="仿宋"/>
          <w:color w:val="000000"/>
          <w:sz w:val="32"/>
          <w:szCs w:val="32"/>
        </w:rPr>
        <w:lastRenderedPageBreak/>
        <w:t>在地教育考试机构指定的高考报名体检医院（武汉市江</w:t>
      </w:r>
      <w:r w:rsidR="00EB2AAF">
        <w:rPr>
          <w:rFonts w:ascii="仿宋" w:eastAsia="仿宋" w:hAnsi="仿宋" w:cs="仿宋"/>
          <w:color w:val="000000"/>
          <w:sz w:val="32"/>
          <w:szCs w:val="32"/>
        </w:rPr>
        <w:t>夏区第一人民医院健康体检中心）进行体检，体检费用由医院直接收取</w:t>
      </w:r>
      <w:r w:rsidR="00EB2AAF" w:rsidRPr="00EB2AAF">
        <w:rPr>
          <w:rFonts w:ascii="仿宋" w:eastAsia="仿宋" w:hAnsi="仿宋" w:cs="仿宋"/>
          <w:color w:val="000000"/>
          <w:sz w:val="32"/>
          <w:szCs w:val="32"/>
        </w:rPr>
        <w:t>。</w:t>
      </w:r>
      <w:r w:rsidR="004C2300" w:rsidRPr="00C355B1">
        <w:rPr>
          <w:rFonts w:ascii="仿宋" w:eastAsia="仿宋" w:hAnsi="仿宋" w:cs="仿宋"/>
          <w:color w:val="000000"/>
          <w:sz w:val="32"/>
          <w:szCs w:val="32"/>
        </w:rPr>
        <w:t>未参加体检或体检不合格的考生，我校将不予录取。</w:t>
      </w:r>
    </w:p>
    <w:p w:rsidR="004C2300" w:rsidRPr="00E364F9" w:rsidRDefault="00D63A41" w:rsidP="00E364F9">
      <w:pPr>
        <w:autoSpaceDE w:val="0"/>
        <w:spacing w:line="440" w:lineRule="exact"/>
        <w:ind w:firstLineChars="200" w:firstLine="643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第十五条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 w:rsidR="004C2300">
        <w:rPr>
          <w:rFonts w:ascii="仿宋" w:eastAsia="仿宋" w:hAnsi="仿宋" w:cs="宋体"/>
          <w:color w:val="000000"/>
          <w:sz w:val="32"/>
          <w:szCs w:val="32"/>
        </w:rPr>
        <w:t>9月20日</w:t>
      </w:r>
      <w:r w:rsidR="004C2300" w:rsidRPr="003615C2">
        <w:rPr>
          <w:rFonts w:ascii="仿宋" w:eastAsia="仿宋" w:hAnsi="仿宋" w:cs="宋体"/>
          <w:color w:val="000000"/>
          <w:sz w:val="32"/>
          <w:szCs w:val="32"/>
        </w:rPr>
        <w:t>下午14:30-17:00考生到学校领取准考证，查看考试安排和考试地点。</w:t>
      </w:r>
    </w:p>
    <w:p w:rsidR="008962B3" w:rsidRDefault="00D63A41">
      <w:pPr>
        <w:numPr>
          <w:ilvl w:val="0"/>
          <w:numId w:val="1"/>
        </w:numPr>
        <w:adjustRightInd w:val="0"/>
        <w:snapToGrid w:val="0"/>
        <w:spacing w:line="440" w:lineRule="exact"/>
        <w:ind w:left="0" w:firstLineChars="200" w:firstLine="643"/>
        <w:jc w:val="center"/>
        <w:rPr>
          <w:rStyle w:val="2Char"/>
          <w:rFonts w:hint="default"/>
          <w:szCs w:val="22"/>
        </w:rPr>
      </w:pPr>
      <w:r>
        <w:rPr>
          <w:rStyle w:val="2Char"/>
          <w:szCs w:val="22"/>
        </w:rPr>
        <w:t>考试及录取方式</w:t>
      </w:r>
    </w:p>
    <w:p w:rsidR="00C43ED1" w:rsidRDefault="00D63A41" w:rsidP="00C43ED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第十六条</w:t>
      </w:r>
      <w:r w:rsidR="00341F95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 w:rsidR="00341F95" w:rsidRPr="00341F95">
        <w:rPr>
          <w:rFonts w:ascii="仿宋" w:eastAsia="仿宋" w:hAnsi="仿宋" w:cs="仿宋"/>
          <w:color w:val="000000"/>
          <w:sz w:val="32"/>
          <w:szCs w:val="32"/>
        </w:rPr>
        <w:t>本次</w:t>
      </w:r>
      <w:r w:rsidR="00EF37F5" w:rsidRPr="00EF37F5">
        <w:rPr>
          <w:rFonts w:ascii="仿宋" w:eastAsia="仿宋" w:hAnsi="仿宋" w:cs="仿宋"/>
          <w:color w:val="000000"/>
          <w:sz w:val="32"/>
          <w:szCs w:val="32"/>
        </w:rPr>
        <w:t>考试计分综合成绩</w:t>
      </w:r>
      <w:r w:rsidR="00341F95">
        <w:rPr>
          <w:rFonts w:ascii="仿宋" w:eastAsia="仿宋" w:hAnsi="仿宋" w:cs="仿宋"/>
          <w:color w:val="000000"/>
          <w:sz w:val="32"/>
          <w:szCs w:val="32"/>
        </w:rPr>
        <w:t>总</w:t>
      </w:r>
      <w:r w:rsidR="00EF37F5">
        <w:rPr>
          <w:rFonts w:ascii="仿宋" w:eastAsia="仿宋" w:hAnsi="仿宋" w:cs="仿宋"/>
          <w:color w:val="000000"/>
          <w:sz w:val="32"/>
          <w:szCs w:val="32"/>
        </w:rPr>
        <w:t>分为</w:t>
      </w:r>
      <w:r w:rsidR="00341F95" w:rsidRPr="00341F95">
        <w:rPr>
          <w:rFonts w:ascii="仿宋" w:eastAsia="仿宋" w:hAnsi="仿宋" w:cs="仿宋" w:hint="default"/>
          <w:color w:val="000000"/>
          <w:sz w:val="32"/>
          <w:szCs w:val="32"/>
        </w:rPr>
        <w:t>400分</w:t>
      </w:r>
      <w:r w:rsidR="00341F95">
        <w:rPr>
          <w:rFonts w:ascii="仿宋" w:eastAsia="仿宋" w:hAnsi="仿宋" w:cs="仿宋"/>
          <w:color w:val="000000"/>
          <w:sz w:val="32"/>
          <w:szCs w:val="32"/>
        </w:rPr>
        <w:t>，</w:t>
      </w:r>
      <w:r w:rsidR="00341F95" w:rsidRPr="00341F95">
        <w:rPr>
          <w:rFonts w:ascii="仿宋" w:eastAsia="仿宋" w:hAnsi="仿宋" w:cs="仿宋" w:hint="default"/>
          <w:color w:val="000000"/>
          <w:sz w:val="32"/>
          <w:szCs w:val="32"/>
        </w:rPr>
        <w:t>其中职业适应性测试满分200分</w:t>
      </w:r>
      <w:r w:rsidR="00341F95">
        <w:rPr>
          <w:rFonts w:ascii="仿宋" w:eastAsia="仿宋" w:hAnsi="仿宋" w:cs="仿宋"/>
          <w:color w:val="000000"/>
          <w:sz w:val="32"/>
          <w:szCs w:val="32"/>
        </w:rPr>
        <w:t>。</w:t>
      </w:r>
      <w:r w:rsidR="00C43ED1" w:rsidRPr="004C2300">
        <w:rPr>
          <w:rFonts w:ascii="仿宋" w:eastAsia="仿宋" w:hAnsi="仿宋" w:cs="仿宋"/>
          <w:color w:val="000000"/>
          <w:sz w:val="32"/>
          <w:szCs w:val="32"/>
        </w:rPr>
        <w:t>对于退役军人、下岗失业人员、农民工和新型职业农民等免予文化素质考试，</w:t>
      </w:r>
      <w:r w:rsidR="00341F95">
        <w:rPr>
          <w:rFonts w:ascii="仿宋" w:eastAsia="仿宋" w:hAnsi="仿宋" w:cs="仿宋"/>
          <w:color w:val="000000"/>
          <w:sz w:val="32"/>
          <w:szCs w:val="32"/>
        </w:rPr>
        <w:t>只开展职业适应性测试。职业适应性测试</w:t>
      </w:r>
      <w:proofErr w:type="gramStart"/>
      <w:r w:rsidR="00341F95">
        <w:rPr>
          <w:rFonts w:ascii="仿宋" w:eastAsia="仿宋" w:hAnsi="仿宋" w:cs="仿宋"/>
          <w:color w:val="000000"/>
          <w:sz w:val="32"/>
          <w:szCs w:val="32"/>
        </w:rPr>
        <w:t>含心理</w:t>
      </w:r>
      <w:proofErr w:type="gramEnd"/>
      <w:r w:rsidR="00341F95">
        <w:rPr>
          <w:rFonts w:ascii="仿宋" w:eastAsia="仿宋" w:hAnsi="仿宋" w:cs="仿宋"/>
          <w:color w:val="000000"/>
          <w:sz w:val="32"/>
          <w:szCs w:val="32"/>
        </w:rPr>
        <w:t>测试和职业倾向测试，</w:t>
      </w:r>
      <w:r w:rsidR="00C43ED1" w:rsidRPr="004C2300">
        <w:rPr>
          <w:rFonts w:ascii="仿宋" w:eastAsia="仿宋" w:hAnsi="仿宋" w:cs="仿宋"/>
          <w:color w:val="000000"/>
          <w:sz w:val="32"/>
          <w:szCs w:val="32"/>
        </w:rPr>
        <w:t>其</w:t>
      </w:r>
      <w:r w:rsidR="00341F95">
        <w:rPr>
          <w:rFonts w:ascii="仿宋" w:eastAsia="仿宋" w:hAnsi="仿宋" w:cs="仿宋"/>
          <w:color w:val="000000"/>
          <w:sz w:val="32"/>
          <w:szCs w:val="32"/>
        </w:rPr>
        <w:t>中心理测试分值为100分，</w:t>
      </w:r>
      <w:r w:rsidR="00341F95" w:rsidRPr="004C2300">
        <w:rPr>
          <w:rFonts w:ascii="仿宋" w:eastAsia="仿宋" w:hAnsi="仿宋" w:cs="仿宋"/>
          <w:color w:val="000000"/>
          <w:sz w:val="32"/>
          <w:szCs w:val="32"/>
        </w:rPr>
        <w:t>职业倾向</w:t>
      </w:r>
      <w:r w:rsidR="00341F95">
        <w:rPr>
          <w:rFonts w:ascii="仿宋" w:eastAsia="仿宋" w:hAnsi="仿宋" w:cs="仿宋"/>
          <w:color w:val="000000"/>
          <w:sz w:val="32"/>
          <w:szCs w:val="32"/>
        </w:rPr>
        <w:t>测试分值为100分，</w:t>
      </w:r>
      <w:r w:rsidR="00EF37F5" w:rsidRPr="00EF37F5">
        <w:rPr>
          <w:rFonts w:ascii="仿宋" w:eastAsia="仿宋" w:hAnsi="仿宋" w:cs="仿宋"/>
          <w:color w:val="000000"/>
          <w:sz w:val="32"/>
          <w:szCs w:val="32"/>
        </w:rPr>
        <w:t>考试计分综合成绩</w:t>
      </w:r>
      <w:r w:rsidR="00C43ED1" w:rsidRPr="004C2300">
        <w:rPr>
          <w:rFonts w:ascii="仿宋" w:eastAsia="仿宋" w:hAnsi="仿宋" w:cs="仿宋"/>
          <w:color w:val="000000"/>
          <w:sz w:val="32"/>
          <w:szCs w:val="32"/>
        </w:rPr>
        <w:t>=</w:t>
      </w:r>
      <w:r w:rsidR="00341F95" w:rsidRPr="00341F95">
        <w:rPr>
          <w:rFonts w:ascii="仿宋" w:eastAsia="仿宋" w:hAnsi="仿宋" w:cs="仿宋" w:hint="default"/>
          <w:color w:val="000000"/>
          <w:sz w:val="32"/>
          <w:szCs w:val="32"/>
        </w:rPr>
        <w:t>职业适应性测试</w:t>
      </w:r>
      <w:r w:rsidR="00EF37F5" w:rsidRPr="00EF37F5">
        <w:rPr>
          <w:rFonts w:ascii="仿宋" w:eastAsia="仿宋" w:hAnsi="仿宋" w:cs="仿宋"/>
          <w:color w:val="000000"/>
          <w:sz w:val="32"/>
          <w:szCs w:val="32"/>
        </w:rPr>
        <w:t>×</w:t>
      </w:r>
      <w:r w:rsidR="00341F95" w:rsidRPr="00341F95">
        <w:rPr>
          <w:rFonts w:ascii="仿宋" w:eastAsia="仿宋" w:hAnsi="仿宋" w:cs="仿宋" w:hint="default"/>
          <w:color w:val="000000"/>
          <w:sz w:val="32"/>
          <w:szCs w:val="32"/>
        </w:rPr>
        <w:t>2</w:t>
      </w:r>
      <w:r w:rsidR="00341F95">
        <w:rPr>
          <w:rFonts w:ascii="仿宋" w:eastAsia="仿宋" w:hAnsi="仿宋" w:cs="仿宋"/>
          <w:color w:val="000000"/>
          <w:sz w:val="32"/>
          <w:szCs w:val="32"/>
        </w:rPr>
        <w:t>。</w:t>
      </w:r>
    </w:p>
    <w:p w:rsidR="00C43ED1" w:rsidRDefault="00D63A41" w:rsidP="00C43ED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第十七条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此次高职扩招招生考试采取“职业适应性”测试的方式，具体考试方式见下表 。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095"/>
      </w:tblGrid>
      <w:tr w:rsidR="00C43ED1" w:rsidTr="00326D20">
        <w:trPr>
          <w:trHeight w:val="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3ED1" w:rsidRPr="004C2300" w:rsidRDefault="00C43ED1" w:rsidP="00326D20">
            <w:pPr>
              <w:autoSpaceDE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 w:hint="default"/>
                <w:color w:val="000000"/>
                <w:sz w:val="32"/>
                <w:szCs w:val="32"/>
              </w:rPr>
            </w:pPr>
            <w:r w:rsidRPr="004C2300">
              <w:rPr>
                <w:rFonts w:ascii="仿宋" w:eastAsia="仿宋" w:hAnsi="仿宋" w:cs="仿宋"/>
                <w:color w:val="000000"/>
                <w:sz w:val="32"/>
                <w:szCs w:val="32"/>
              </w:rPr>
              <w:t>专业名称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3ED1" w:rsidRPr="004C2300" w:rsidRDefault="00C43ED1" w:rsidP="00326D20">
            <w:pPr>
              <w:autoSpaceDE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 w:hint="default"/>
                <w:color w:val="000000"/>
                <w:sz w:val="32"/>
                <w:szCs w:val="32"/>
              </w:rPr>
            </w:pPr>
            <w:r w:rsidRPr="004C2300">
              <w:rPr>
                <w:rFonts w:ascii="仿宋" w:eastAsia="仿宋" w:hAnsi="仿宋" w:cs="仿宋"/>
                <w:color w:val="000000"/>
                <w:sz w:val="32"/>
                <w:szCs w:val="32"/>
              </w:rPr>
              <w:t>职业适应性测试方式</w:t>
            </w:r>
          </w:p>
        </w:tc>
      </w:tr>
      <w:tr w:rsidR="00C43ED1" w:rsidTr="00326D20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3ED1" w:rsidRDefault="00C43ED1" w:rsidP="00326D20">
            <w:pPr>
              <w:snapToGrid w:val="0"/>
              <w:spacing w:line="440" w:lineRule="exact"/>
              <w:jc w:val="center"/>
              <w:textAlignment w:val="center"/>
              <w:rPr>
                <w:rFonts w:cs="宋体" w:hint="default"/>
                <w:i/>
                <w:iCs/>
                <w:color w:val="000000"/>
                <w:sz w:val="32"/>
                <w:szCs w:val="32"/>
                <w:highlight w:val="yellow"/>
              </w:rPr>
            </w:pPr>
            <w:r w:rsidRPr="004C2300">
              <w:rPr>
                <w:rFonts w:ascii="仿宋" w:eastAsia="仿宋" w:hAnsi="仿宋" w:cs="仿宋"/>
                <w:color w:val="000000"/>
                <w:sz w:val="32"/>
                <w:szCs w:val="32"/>
              </w:rPr>
              <w:t>测绘工程技术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3ED1" w:rsidRPr="004C2300" w:rsidRDefault="00C43ED1" w:rsidP="00326D20">
            <w:pPr>
              <w:autoSpaceDE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 w:hint="default"/>
                <w:color w:val="000000"/>
                <w:sz w:val="32"/>
                <w:szCs w:val="32"/>
              </w:rPr>
            </w:pPr>
            <w:r w:rsidRPr="004C2300">
              <w:rPr>
                <w:rFonts w:ascii="仿宋" w:eastAsia="仿宋" w:hAnsi="仿宋" w:cs="仿宋"/>
                <w:color w:val="000000"/>
                <w:sz w:val="32"/>
                <w:szCs w:val="32"/>
              </w:rPr>
              <w:t>心理测试+职业倾向</w:t>
            </w:r>
          </w:p>
        </w:tc>
      </w:tr>
    </w:tbl>
    <w:p w:rsidR="008962B3" w:rsidRPr="004C2300" w:rsidRDefault="004C2300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第十八条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按照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国家教育部和湖北省教育厅的要求，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根据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招生计划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和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专业培养要求，按考生</w:t>
      </w:r>
      <w:r w:rsidR="00061E8B">
        <w:rPr>
          <w:rFonts w:ascii="仿宋" w:eastAsia="仿宋" w:hAnsi="仿宋" w:cs="仿宋"/>
          <w:color w:val="000000"/>
          <w:sz w:val="32"/>
          <w:szCs w:val="32"/>
        </w:rPr>
        <w:t>成绩确定</w:t>
      </w:r>
      <w:r w:rsidR="00D63A41" w:rsidRPr="004C2300">
        <w:rPr>
          <w:rFonts w:ascii="仿宋" w:eastAsia="仿宋" w:hAnsi="仿宋" w:cs="仿宋"/>
          <w:color w:val="000000"/>
          <w:sz w:val="32"/>
          <w:szCs w:val="32"/>
        </w:rPr>
        <w:t>录取分数线，从高分到低分择优录取。</w:t>
      </w:r>
    </w:p>
    <w:p w:rsidR="008962B3" w:rsidRDefault="00061E8B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第十九条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9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月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3</w:t>
      </w:r>
      <w:r w:rsidR="003334DF">
        <w:rPr>
          <w:rFonts w:ascii="仿宋" w:eastAsia="仿宋" w:hAnsi="仿宋" w:cs="仿宋"/>
          <w:color w:val="000000"/>
          <w:sz w:val="32"/>
          <w:szCs w:val="32"/>
        </w:rPr>
        <w:t>0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日前学校完成拟录取工作，并将拟录取考生名单在学校招生</w:t>
      </w:r>
      <w:r w:rsidR="003334DF">
        <w:rPr>
          <w:rFonts w:ascii="仿宋" w:eastAsia="仿宋" w:hAnsi="仿宋" w:cs="仿宋"/>
          <w:color w:val="000000"/>
          <w:sz w:val="32"/>
          <w:szCs w:val="32"/>
        </w:rPr>
        <w:t>就业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网公示，公示期7个自然日。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10月9日前将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公示后拟录取名单报省招办并办理录取手续，10月18</w:t>
      </w:r>
      <w:r w:rsidR="00B93498">
        <w:rPr>
          <w:rFonts w:ascii="仿宋" w:eastAsia="仿宋" w:hAnsi="仿宋" w:cs="仿宋"/>
          <w:color w:val="000000"/>
          <w:sz w:val="32"/>
          <w:szCs w:val="32"/>
        </w:rPr>
        <w:t>日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考生可凭高考报名号及身份证号通过“湖北招生信息网”（http://zsxx.e21.cn）查询录取结果。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3"/>
        <w:jc w:val="center"/>
        <w:rPr>
          <w:rStyle w:val="2Char"/>
          <w:rFonts w:hint="default"/>
          <w:szCs w:val="22"/>
        </w:rPr>
      </w:pPr>
      <w:r>
        <w:rPr>
          <w:rStyle w:val="2Char"/>
          <w:szCs w:val="22"/>
        </w:rPr>
        <w:t>第六章</w:t>
      </w:r>
      <w:r>
        <w:rPr>
          <w:rStyle w:val="2Char"/>
          <w:szCs w:val="22"/>
        </w:rPr>
        <w:t xml:space="preserve">  </w:t>
      </w:r>
      <w:r>
        <w:rPr>
          <w:rStyle w:val="2Char"/>
          <w:szCs w:val="22"/>
        </w:rPr>
        <w:t>收费及资助政策</w:t>
      </w:r>
    </w:p>
    <w:p w:rsidR="008962B3" w:rsidRDefault="003334DF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第二十</w:t>
      </w:r>
      <w:r w:rsidR="00D63A41"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 w:rsidR="00C43ED1">
        <w:rPr>
          <w:rFonts w:ascii="仿宋" w:eastAsia="仿宋" w:hAnsi="仿宋" w:cs="仿宋"/>
          <w:color w:val="000000"/>
          <w:sz w:val="32"/>
          <w:szCs w:val="32"/>
        </w:rPr>
        <w:t>上级审批的我校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收费标准如下。</w:t>
      </w:r>
    </w:p>
    <w:tbl>
      <w:tblPr>
        <w:tblW w:w="865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6388"/>
      </w:tblGrid>
      <w:tr w:rsidR="008962B3" w:rsidTr="00B84D4C">
        <w:trPr>
          <w:trHeight w:val="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2B3" w:rsidRPr="003334DF" w:rsidRDefault="00D63A41">
            <w:pPr>
              <w:autoSpaceDE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default"/>
                <w:color w:val="000000"/>
                <w:sz w:val="32"/>
                <w:szCs w:val="32"/>
              </w:rPr>
            </w:pPr>
            <w:r w:rsidRPr="003334DF">
              <w:rPr>
                <w:rFonts w:ascii="仿宋" w:eastAsia="仿宋" w:hAnsi="仿宋" w:cs="仿宋"/>
                <w:color w:val="000000"/>
                <w:sz w:val="32"/>
                <w:szCs w:val="32"/>
              </w:rPr>
              <w:t>专业名称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2B3" w:rsidRPr="003334DF" w:rsidRDefault="00D63A41">
            <w:pPr>
              <w:autoSpaceDE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default"/>
                <w:color w:val="000000"/>
                <w:sz w:val="32"/>
                <w:szCs w:val="32"/>
              </w:rPr>
            </w:pPr>
            <w:r w:rsidRPr="003334DF">
              <w:rPr>
                <w:rFonts w:ascii="仿宋" w:eastAsia="仿宋" w:hAnsi="仿宋" w:cs="仿宋"/>
                <w:color w:val="000000"/>
                <w:sz w:val="32"/>
                <w:szCs w:val="32"/>
              </w:rPr>
              <w:t>学费标准</w:t>
            </w:r>
          </w:p>
        </w:tc>
      </w:tr>
      <w:tr w:rsidR="008962B3" w:rsidTr="00B84D4C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2B3" w:rsidRPr="003334DF" w:rsidRDefault="003334DF" w:rsidP="003334DF">
            <w:pPr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default"/>
                <w:color w:val="000000"/>
                <w:sz w:val="32"/>
                <w:szCs w:val="32"/>
              </w:rPr>
            </w:pPr>
            <w:r w:rsidRPr="003334DF">
              <w:rPr>
                <w:rFonts w:ascii="仿宋" w:eastAsia="仿宋" w:hAnsi="仿宋" w:cs="仿宋"/>
                <w:color w:val="000000"/>
                <w:sz w:val="32"/>
                <w:szCs w:val="32"/>
              </w:rPr>
              <w:t>测绘工程技术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2B3" w:rsidRPr="003334DF" w:rsidRDefault="00D63A41" w:rsidP="00C43ED1">
            <w:pPr>
              <w:autoSpaceDE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default"/>
                <w:color w:val="000000"/>
                <w:sz w:val="32"/>
                <w:szCs w:val="32"/>
              </w:rPr>
            </w:pPr>
            <w:r w:rsidRPr="003334DF">
              <w:rPr>
                <w:rFonts w:ascii="仿宋" w:eastAsia="仿宋" w:hAnsi="仿宋" w:cs="仿宋"/>
                <w:color w:val="000000"/>
                <w:sz w:val="32"/>
                <w:szCs w:val="32"/>
              </w:rPr>
              <w:t>5000元</w:t>
            </w:r>
            <w:r w:rsidR="00C43ED1">
              <w:rPr>
                <w:rFonts w:ascii="仿宋" w:eastAsia="仿宋" w:hAnsi="仿宋" w:cs="仿宋"/>
                <w:color w:val="000000"/>
                <w:sz w:val="32"/>
                <w:szCs w:val="32"/>
              </w:rPr>
              <w:t>/生˙年</w:t>
            </w:r>
          </w:p>
        </w:tc>
      </w:tr>
    </w:tbl>
    <w:p w:rsidR="008962B3" w:rsidRDefault="00D63A41" w:rsidP="00CE56D8">
      <w:pPr>
        <w:pStyle w:val="a4"/>
        <w:spacing w:before="0" w:beforeAutospacing="0" w:after="0" w:afterAutospacing="0" w:line="440" w:lineRule="exact"/>
        <w:ind w:firstLineChars="200" w:firstLine="640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 w:hint="default"/>
          <w:color w:val="000000"/>
          <w:sz w:val="32"/>
          <w:szCs w:val="32"/>
        </w:rPr>
        <w:t>注：</w:t>
      </w:r>
      <w:r w:rsidR="00CE56D8">
        <w:rPr>
          <w:rFonts w:ascii="仿宋" w:eastAsia="仿宋" w:hAnsi="仿宋" w:cs="仿宋"/>
          <w:color w:val="000000"/>
          <w:sz w:val="32"/>
          <w:szCs w:val="32"/>
        </w:rPr>
        <w:t>弹性学制学生</w:t>
      </w:r>
      <w:r w:rsidR="008667BA">
        <w:rPr>
          <w:rFonts w:ascii="仿宋" w:eastAsia="仿宋" w:hAnsi="仿宋" w:cs="仿宋"/>
          <w:color w:val="000000"/>
          <w:sz w:val="32"/>
          <w:szCs w:val="32"/>
        </w:rPr>
        <w:t>在3-6年学习期限内</w:t>
      </w:r>
      <w:r w:rsidR="00CE56D8">
        <w:rPr>
          <w:rFonts w:ascii="仿宋" w:eastAsia="仿宋" w:hAnsi="仿宋" w:cs="仿宋"/>
          <w:color w:val="000000"/>
          <w:sz w:val="32"/>
          <w:szCs w:val="32"/>
        </w:rPr>
        <w:t>均按照入校时收费标准</w:t>
      </w:r>
      <w:r w:rsidR="008667BA">
        <w:rPr>
          <w:rFonts w:ascii="仿宋" w:eastAsia="仿宋" w:hAnsi="仿宋" w:cs="仿宋"/>
          <w:color w:val="000000"/>
          <w:sz w:val="32"/>
          <w:szCs w:val="32"/>
        </w:rPr>
        <w:t>按年</w:t>
      </w:r>
      <w:r w:rsidR="00CE56D8">
        <w:rPr>
          <w:rFonts w:ascii="仿宋" w:eastAsia="仿宋" w:hAnsi="仿宋" w:cs="仿宋"/>
          <w:color w:val="000000"/>
          <w:sz w:val="32"/>
          <w:szCs w:val="32"/>
        </w:rPr>
        <w:t>缴纳三年学费，</w:t>
      </w:r>
      <w:r w:rsidR="00CE56D8">
        <w:rPr>
          <w:rFonts w:ascii="仿宋" w:eastAsia="仿宋" w:hAnsi="仿宋" w:cs="仿宋" w:hint="default"/>
          <w:color w:val="000000"/>
          <w:sz w:val="32"/>
          <w:szCs w:val="32"/>
        </w:rPr>
        <w:t>书</w:t>
      </w:r>
      <w:r w:rsidR="00CE56D8">
        <w:rPr>
          <w:rFonts w:ascii="仿宋" w:eastAsia="仿宋" w:hAnsi="仿宋" w:cs="仿宋"/>
          <w:color w:val="000000"/>
          <w:sz w:val="32"/>
          <w:szCs w:val="32"/>
        </w:rPr>
        <w:t>本</w:t>
      </w:r>
      <w:r w:rsidR="00CE56D8">
        <w:rPr>
          <w:rFonts w:ascii="仿宋" w:eastAsia="仿宋" w:hAnsi="仿宋" w:cs="仿宋" w:hint="default"/>
          <w:color w:val="000000"/>
          <w:sz w:val="32"/>
          <w:szCs w:val="32"/>
        </w:rPr>
        <w:t>费等其它费用参照其它在校生收取。</w:t>
      </w:r>
    </w:p>
    <w:p w:rsidR="008962B3" w:rsidRDefault="003334DF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lastRenderedPageBreak/>
        <w:t>第二十一</w:t>
      </w:r>
      <w:r w:rsidR="00D63A41"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 w:rsidR="00D63A41">
        <w:rPr>
          <w:rFonts w:ascii="仿宋" w:eastAsia="仿宋" w:hAnsi="仿宋" w:cs="仿宋" w:hint="default"/>
          <w:color w:val="000000"/>
          <w:sz w:val="32"/>
          <w:szCs w:val="32"/>
        </w:rPr>
        <w:t>符合条件的学生均可享受我省及国家相关资助政策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。家庭经济困难学生可以在规定的时间申请生源地信用助学贷款；入学以后可以申请国家助学金；大二以上年级成绩优异、表现突出的学生有机会获得国家奖学金、国家励志奖学金。</w:t>
      </w:r>
      <w:r w:rsidR="00D63A41">
        <w:rPr>
          <w:rFonts w:ascii="仿宋" w:eastAsia="仿宋" w:hAnsi="仿宋" w:cs="仿宋" w:hint="default"/>
          <w:color w:val="000000"/>
          <w:sz w:val="32"/>
          <w:szCs w:val="32"/>
        </w:rPr>
        <w:t>退役士兵按相关政策申请学费减免资助，资助金额按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我校</w:t>
      </w:r>
      <w:r w:rsidR="00D63A41">
        <w:rPr>
          <w:rFonts w:ascii="仿宋" w:eastAsia="仿宋" w:hAnsi="仿宋" w:cs="仿宋" w:hint="default"/>
          <w:color w:val="000000"/>
          <w:sz w:val="32"/>
          <w:szCs w:val="32"/>
        </w:rPr>
        <w:t>实际收取学费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标准</w:t>
      </w:r>
      <w:r w:rsidR="008667BA" w:rsidRPr="003334DF">
        <w:rPr>
          <w:rFonts w:ascii="仿宋" w:eastAsia="仿宋" w:hAnsi="仿宋" w:cs="仿宋"/>
          <w:color w:val="000000"/>
          <w:sz w:val="32"/>
          <w:szCs w:val="32"/>
        </w:rPr>
        <w:t>5000元</w:t>
      </w:r>
      <w:r w:rsidR="008667BA">
        <w:rPr>
          <w:rFonts w:ascii="仿宋" w:eastAsia="仿宋" w:hAnsi="仿宋" w:cs="仿宋"/>
          <w:color w:val="000000"/>
          <w:sz w:val="32"/>
          <w:szCs w:val="32"/>
        </w:rPr>
        <w:t>/生˙年</w:t>
      </w:r>
      <w:r w:rsidR="00D63A41">
        <w:rPr>
          <w:rFonts w:ascii="仿宋" w:eastAsia="仿宋" w:hAnsi="仿宋" w:cs="仿宋" w:hint="default"/>
          <w:color w:val="000000"/>
          <w:sz w:val="32"/>
          <w:szCs w:val="32"/>
        </w:rPr>
        <w:t>执行。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3"/>
        <w:jc w:val="center"/>
        <w:rPr>
          <w:rStyle w:val="2Char"/>
          <w:rFonts w:hint="default"/>
          <w:szCs w:val="22"/>
        </w:rPr>
      </w:pPr>
      <w:r>
        <w:rPr>
          <w:rStyle w:val="2Char"/>
          <w:szCs w:val="22"/>
        </w:rPr>
        <w:t>第七章</w:t>
      </w:r>
      <w:r>
        <w:rPr>
          <w:rStyle w:val="2Char"/>
          <w:szCs w:val="22"/>
        </w:rPr>
        <w:t xml:space="preserve">  </w:t>
      </w:r>
      <w:r>
        <w:rPr>
          <w:rStyle w:val="2Char"/>
          <w:szCs w:val="22"/>
        </w:rPr>
        <w:t>附则</w:t>
      </w:r>
    </w:p>
    <w:p w:rsidR="008962B3" w:rsidRDefault="00061E8B">
      <w:pPr>
        <w:spacing w:line="440" w:lineRule="exact"/>
        <w:ind w:firstLineChars="200" w:firstLine="643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第二十</w:t>
      </w:r>
      <w:r w:rsidR="003334DF">
        <w:rPr>
          <w:rFonts w:ascii="仿宋" w:eastAsia="仿宋" w:hAnsi="仿宋" w:cs="仿宋"/>
          <w:b/>
          <w:bCs/>
          <w:color w:val="000000"/>
          <w:sz w:val="32"/>
          <w:szCs w:val="32"/>
        </w:rPr>
        <w:t>二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 w:rsidR="00B47627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 w:rsidR="008667BA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 w:rsidR="00B93498">
        <w:rPr>
          <w:rFonts w:ascii="仿宋" w:eastAsia="仿宋" w:hAnsi="仿宋" w:cs="仿宋"/>
          <w:color w:val="000000"/>
          <w:sz w:val="32"/>
          <w:szCs w:val="32"/>
        </w:rPr>
        <w:t>学生在</w:t>
      </w:r>
      <w:r w:rsidR="00D63A41">
        <w:rPr>
          <w:rFonts w:ascii="仿宋" w:eastAsia="仿宋" w:hAnsi="仿宋" w:cs="仿宋"/>
          <w:color w:val="000000"/>
          <w:sz w:val="32"/>
          <w:szCs w:val="32"/>
        </w:rPr>
        <w:t>学校规定学习年限内，修完教育教学计划规定内容，成绩合格，达到学校毕业要求的，由学校进行学历电子注册并颁发普通高等教育全日制专科毕业证书。</w:t>
      </w:r>
    </w:p>
    <w:p w:rsidR="00F56C00" w:rsidRDefault="00D63A41" w:rsidP="00F56C00">
      <w:pPr>
        <w:spacing w:line="440" w:lineRule="exact"/>
        <w:ind w:firstLineChars="200" w:firstLine="643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第二十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>三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 w:rsidR="00B47627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 w:rsidR="008667BA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 w:rsidRPr="003334DF">
        <w:rPr>
          <w:rFonts w:ascii="仿宋" w:eastAsia="仿宋" w:hAnsi="仿宋" w:cs="仿宋"/>
          <w:color w:val="000000"/>
          <w:sz w:val="32"/>
          <w:szCs w:val="32"/>
        </w:rPr>
        <w:t>高职扩招招生属于特殊招生类型，</w:t>
      </w:r>
      <w:proofErr w:type="gramStart"/>
      <w:r w:rsidRPr="003334DF">
        <w:rPr>
          <w:rFonts w:ascii="仿宋" w:eastAsia="仿宋" w:hAnsi="仿宋" w:cs="仿宋"/>
          <w:color w:val="000000"/>
          <w:sz w:val="32"/>
          <w:szCs w:val="32"/>
        </w:rPr>
        <w:t>此次学校</w:t>
      </w:r>
      <w:proofErr w:type="gramEnd"/>
      <w:r w:rsidRPr="003334DF">
        <w:rPr>
          <w:rFonts w:ascii="仿宋" w:eastAsia="仿宋" w:hAnsi="仿宋" w:cs="仿宋"/>
          <w:color w:val="000000"/>
          <w:sz w:val="32"/>
          <w:szCs w:val="32"/>
        </w:rPr>
        <w:t>扩招录取的学生不得转专业。</w:t>
      </w:r>
    </w:p>
    <w:p w:rsidR="00F56C00" w:rsidRPr="00F56C00" w:rsidRDefault="00D63A41" w:rsidP="00F56C00">
      <w:pPr>
        <w:spacing w:line="440" w:lineRule="exact"/>
        <w:ind w:firstLineChars="200" w:firstLine="643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第二十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>四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 w:rsidR="00B47627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 w:rsidR="008667BA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 w:rsidR="00F56C00" w:rsidRPr="00F56C00">
        <w:rPr>
          <w:rFonts w:ascii="仿宋" w:eastAsia="仿宋" w:hAnsi="仿宋" w:cs="仿宋"/>
          <w:color w:val="000000"/>
          <w:sz w:val="32"/>
          <w:szCs w:val="32"/>
        </w:rPr>
        <w:t>学校严格按照向社会公布的高职扩招工作方案进行招生，确保公平、公开、公正，接受相关部门和社会各界监督。监督举报电话：027-51168666,51168650。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第二十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>五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 w:rsidR="00B47627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>学校不委托任何机构和个人</w:t>
      </w:r>
      <w:r w:rsidR="008667BA">
        <w:rPr>
          <w:rFonts w:ascii="仿宋" w:eastAsia="仿宋" w:hAnsi="仿宋" w:cs="仿宋"/>
          <w:color w:val="000000"/>
          <w:sz w:val="32"/>
          <w:szCs w:val="32"/>
        </w:rPr>
        <w:t>开展</w:t>
      </w:r>
      <w:r>
        <w:rPr>
          <w:rFonts w:ascii="仿宋" w:eastAsia="仿宋" w:hAnsi="仿宋" w:cs="仿宋"/>
          <w:color w:val="000000"/>
          <w:sz w:val="32"/>
          <w:szCs w:val="32"/>
        </w:rPr>
        <w:t>招生相关</w:t>
      </w:r>
      <w:r w:rsidR="008667BA">
        <w:rPr>
          <w:rFonts w:ascii="仿宋" w:eastAsia="仿宋" w:hAnsi="仿宋" w:cs="仿宋"/>
          <w:color w:val="000000"/>
          <w:sz w:val="32"/>
          <w:szCs w:val="32"/>
        </w:rPr>
        <w:t>工作</w:t>
      </w:r>
      <w:r>
        <w:rPr>
          <w:rFonts w:ascii="仿宋" w:eastAsia="仿宋" w:hAnsi="仿宋" w:cs="仿宋"/>
          <w:color w:val="000000"/>
          <w:sz w:val="32"/>
          <w:szCs w:val="32"/>
        </w:rPr>
        <w:t>，没有任何派出机构和招生代理。对以</w:t>
      </w:r>
      <w:r w:rsidR="0058390F">
        <w:rPr>
          <w:rFonts w:ascii="仿宋" w:eastAsia="仿宋" w:hAnsi="仿宋" w:cs="仿宋"/>
          <w:color w:val="000000"/>
          <w:sz w:val="32"/>
          <w:szCs w:val="32"/>
        </w:rPr>
        <w:t>武汉铁路职业技术学院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名义进行非法招生宣传等活动的机构或个人，学校保留依法追究其责任的权利。 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第二十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>六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 w:rsidR="008667BA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>学校</w:t>
      </w:r>
      <w:r w:rsidR="008667BA">
        <w:rPr>
          <w:rFonts w:ascii="仿宋" w:eastAsia="仿宋" w:hAnsi="仿宋" w:cs="仿宋"/>
          <w:color w:val="000000"/>
          <w:sz w:val="32"/>
          <w:szCs w:val="32"/>
        </w:rPr>
        <w:t>本次高职扩招工作以本章程为准，未尽事宜，按上级有关规定执行。</w:t>
      </w:r>
      <w:r>
        <w:rPr>
          <w:rFonts w:ascii="仿宋" w:eastAsia="仿宋" w:hAnsi="仿宋" w:cs="仿宋"/>
          <w:color w:val="000000"/>
          <w:sz w:val="32"/>
          <w:szCs w:val="32"/>
        </w:rPr>
        <w:t>本章程若有与国家有关政策不一致之处，以国家和上级有关政策为准。</w:t>
      </w:r>
    </w:p>
    <w:p w:rsidR="008962B3" w:rsidRDefault="00D63A41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第二十</w:t>
      </w:r>
      <w:r w:rsidR="00CE56D8">
        <w:rPr>
          <w:rFonts w:ascii="仿宋" w:eastAsia="仿宋" w:hAnsi="仿宋" w:cs="仿宋"/>
          <w:b/>
          <w:bCs/>
          <w:color w:val="000000"/>
          <w:sz w:val="32"/>
          <w:szCs w:val="32"/>
        </w:rPr>
        <w:t>七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条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咨询方式和联系方式。  </w:t>
      </w:r>
    </w:p>
    <w:p w:rsidR="00B47627" w:rsidRDefault="00D63A41">
      <w:pPr>
        <w:pStyle w:val="a4"/>
        <w:spacing w:before="0" w:beforeAutospacing="0" w:after="0" w:afterAutospacing="0" w:line="440" w:lineRule="exact"/>
        <w:ind w:firstLineChars="200" w:firstLine="640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咨询电话：</w:t>
      </w:r>
      <w:r w:rsidR="00B47627">
        <w:rPr>
          <w:rFonts w:ascii="仿宋" w:eastAsia="仿宋" w:hAnsi="仿宋" w:cs="仿宋"/>
          <w:color w:val="000000"/>
          <w:sz w:val="32"/>
          <w:szCs w:val="32"/>
        </w:rPr>
        <w:t>027-51168665，027-51168666</w:t>
      </w:r>
    </w:p>
    <w:p w:rsidR="008962B3" w:rsidRPr="00B47627" w:rsidRDefault="00D63A41">
      <w:pPr>
        <w:pStyle w:val="a4"/>
        <w:spacing w:before="0" w:beforeAutospacing="0" w:after="0" w:afterAutospacing="0" w:line="440" w:lineRule="exact"/>
        <w:ind w:firstLineChars="200" w:firstLine="640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 w:rsidRPr="00B47627">
        <w:rPr>
          <w:rFonts w:ascii="仿宋" w:eastAsia="仿宋" w:hAnsi="仿宋" w:cs="仿宋"/>
          <w:color w:val="000000"/>
          <w:sz w:val="32"/>
          <w:szCs w:val="32"/>
        </w:rPr>
        <w:t>网上咨询QQ号：</w:t>
      </w:r>
      <w:r w:rsidR="00B47627">
        <w:rPr>
          <w:rFonts w:ascii="仿宋" w:eastAsia="仿宋" w:hAnsi="仿宋" w:cs="仿宋"/>
          <w:color w:val="000000"/>
          <w:sz w:val="32"/>
          <w:szCs w:val="32"/>
        </w:rPr>
        <w:t>2852808911</w:t>
      </w:r>
      <w:r w:rsidRPr="00B47627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8962B3" w:rsidRPr="00B47627" w:rsidRDefault="00D63A41">
      <w:pPr>
        <w:pStyle w:val="a4"/>
        <w:spacing w:before="0" w:beforeAutospacing="0" w:after="0" w:afterAutospacing="0" w:line="440" w:lineRule="exact"/>
        <w:ind w:firstLineChars="200" w:firstLine="640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 w:rsidRPr="00B47627">
        <w:rPr>
          <w:rFonts w:ascii="仿宋" w:eastAsia="仿宋" w:hAnsi="仿宋" w:cs="仿宋"/>
          <w:color w:val="000000"/>
          <w:sz w:val="32"/>
          <w:szCs w:val="32"/>
        </w:rPr>
        <w:t>学校网址：http://www.</w:t>
      </w:r>
      <w:r w:rsidR="00B47627">
        <w:rPr>
          <w:rFonts w:ascii="仿宋" w:eastAsia="仿宋" w:hAnsi="仿宋" w:cs="仿宋"/>
          <w:color w:val="000000"/>
          <w:sz w:val="32"/>
          <w:szCs w:val="32"/>
        </w:rPr>
        <w:t>wru</w:t>
      </w:r>
      <w:r w:rsidRPr="00B47627">
        <w:rPr>
          <w:rFonts w:ascii="仿宋" w:eastAsia="仿宋" w:hAnsi="仿宋" w:cs="仿宋"/>
          <w:color w:val="000000"/>
          <w:sz w:val="32"/>
          <w:szCs w:val="32"/>
        </w:rPr>
        <w:t>.edu.cn</w:t>
      </w:r>
    </w:p>
    <w:p w:rsidR="00B84D4C" w:rsidRDefault="00D63A41" w:rsidP="00B84D4C">
      <w:pPr>
        <w:pStyle w:val="a4"/>
        <w:spacing w:before="0" w:beforeAutospacing="0" w:after="0" w:afterAutospacing="0" w:line="440" w:lineRule="exact"/>
        <w:ind w:firstLineChars="200" w:firstLine="640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 w:rsidRPr="00B47627">
        <w:rPr>
          <w:rFonts w:ascii="仿宋" w:eastAsia="仿宋" w:hAnsi="仿宋" w:cs="仿宋"/>
          <w:color w:val="000000"/>
          <w:sz w:val="32"/>
          <w:szCs w:val="32"/>
        </w:rPr>
        <w:t>招生</w:t>
      </w:r>
      <w:r w:rsidR="00CE56D8">
        <w:rPr>
          <w:rFonts w:ascii="仿宋" w:eastAsia="仿宋" w:hAnsi="仿宋" w:cs="仿宋"/>
          <w:color w:val="000000"/>
          <w:sz w:val="32"/>
          <w:szCs w:val="32"/>
        </w:rPr>
        <w:t>就业</w:t>
      </w:r>
      <w:r w:rsidRPr="00B47627">
        <w:rPr>
          <w:rFonts w:ascii="仿宋" w:eastAsia="仿宋" w:hAnsi="仿宋" w:cs="仿宋"/>
          <w:color w:val="000000"/>
          <w:sz w:val="32"/>
          <w:szCs w:val="32"/>
        </w:rPr>
        <w:t>网网址：</w:t>
      </w:r>
      <w:r w:rsidR="00B84D4C" w:rsidRPr="00B84D4C">
        <w:rPr>
          <w:rFonts w:ascii="仿宋" w:eastAsia="仿宋" w:hAnsi="仿宋" w:cs="仿宋" w:hint="default"/>
          <w:color w:val="000000"/>
          <w:sz w:val="32"/>
          <w:szCs w:val="32"/>
        </w:rPr>
        <w:t xml:space="preserve"> </w:t>
      </w:r>
      <w:hyperlink r:id="rId9" w:history="1">
        <w:r w:rsidR="00B84D4C" w:rsidRPr="00B84D4C">
          <w:rPr>
            <w:rFonts w:ascii="仿宋" w:eastAsia="仿宋" w:hAnsi="仿宋" w:cs="仿宋" w:hint="default"/>
            <w:color w:val="000000"/>
            <w:sz w:val="32"/>
            <w:szCs w:val="32"/>
          </w:rPr>
          <w:t>http://zjb.wru.edu.cn</w:t>
        </w:r>
      </w:hyperlink>
    </w:p>
    <w:p w:rsidR="00B84D4C" w:rsidRDefault="00D63A41" w:rsidP="00B84D4C">
      <w:pPr>
        <w:pStyle w:val="a4"/>
        <w:spacing w:before="0" w:beforeAutospacing="0" w:after="0" w:afterAutospacing="0" w:line="440" w:lineRule="exact"/>
        <w:ind w:firstLineChars="200" w:firstLine="640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 w:rsidRPr="00B47627">
        <w:rPr>
          <w:rFonts w:ascii="仿宋" w:eastAsia="仿宋" w:hAnsi="仿宋" w:cs="仿宋"/>
          <w:color w:val="000000"/>
          <w:sz w:val="32"/>
          <w:szCs w:val="32"/>
        </w:rPr>
        <w:t>电子邮箱:</w:t>
      </w:r>
      <w:r w:rsidR="00B47627" w:rsidRPr="00B47627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="00B47627">
        <w:rPr>
          <w:rFonts w:ascii="仿宋" w:eastAsia="仿宋" w:hAnsi="仿宋" w:cs="仿宋"/>
          <w:color w:val="000000"/>
          <w:sz w:val="32"/>
          <w:szCs w:val="32"/>
        </w:rPr>
        <w:t>20070021</w:t>
      </w:r>
      <w:r w:rsidR="00B84D4C">
        <w:rPr>
          <w:rFonts w:ascii="仿宋" w:eastAsia="仿宋" w:hAnsi="仿宋" w:cs="仿宋"/>
          <w:color w:val="000000"/>
          <w:sz w:val="32"/>
          <w:szCs w:val="32"/>
        </w:rPr>
        <w:t>@</w:t>
      </w:r>
      <w:r w:rsidR="00B47627">
        <w:rPr>
          <w:rFonts w:ascii="仿宋" w:eastAsia="仿宋" w:hAnsi="仿宋" w:cs="仿宋"/>
          <w:color w:val="000000"/>
          <w:sz w:val="32"/>
          <w:szCs w:val="32"/>
        </w:rPr>
        <w:t>wru.edu.cn</w:t>
      </w:r>
      <w:r w:rsidRPr="00B47627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8962B3" w:rsidRPr="00B47627" w:rsidRDefault="00D63A41" w:rsidP="00B84D4C">
      <w:pPr>
        <w:pStyle w:val="a4"/>
        <w:spacing w:before="0" w:beforeAutospacing="0" w:after="0" w:afterAutospacing="0" w:line="440" w:lineRule="exact"/>
        <w:ind w:firstLineChars="200" w:firstLine="640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 w:rsidRPr="00B47627">
        <w:rPr>
          <w:rFonts w:ascii="仿宋" w:eastAsia="仿宋" w:hAnsi="仿宋" w:cs="仿宋"/>
          <w:color w:val="000000"/>
          <w:sz w:val="32"/>
          <w:szCs w:val="32"/>
        </w:rPr>
        <w:t>通信地址：</w:t>
      </w:r>
      <w:r w:rsidR="00B47627">
        <w:rPr>
          <w:rFonts w:ascii="仿宋" w:eastAsia="仿宋" w:hAnsi="仿宋" w:cs="仿宋"/>
          <w:color w:val="000000"/>
          <w:sz w:val="32"/>
          <w:szCs w:val="32"/>
        </w:rPr>
        <w:t>武汉市</w:t>
      </w:r>
      <w:proofErr w:type="gramStart"/>
      <w:r w:rsidR="00B47627">
        <w:rPr>
          <w:rFonts w:ascii="仿宋" w:eastAsia="仿宋" w:hAnsi="仿宋" w:cs="仿宋"/>
          <w:color w:val="000000"/>
          <w:sz w:val="32"/>
          <w:szCs w:val="32"/>
        </w:rPr>
        <w:t>江夏区藏龙</w:t>
      </w:r>
      <w:proofErr w:type="gramEnd"/>
      <w:r w:rsidR="00B47627">
        <w:rPr>
          <w:rFonts w:ascii="仿宋" w:eastAsia="仿宋" w:hAnsi="仿宋" w:cs="仿宋"/>
          <w:color w:val="000000"/>
          <w:sz w:val="32"/>
          <w:szCs w:val="32"/>
        </w:rPr>
        <w:t>大道1号</w:t>
      </w:r>
      <w:r w:rsidRPr="00B47627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8962B3" w:rsidRPr="00B47627" w:rsidRDefault="00D63A41" w:rsidP="00B84D4C">
      <w:pPr>
        <w:pStyle w:val="a4"/>
        <w:spacing w:before="0" w:beforeAutospacing="0" w:after="0" w:afterAutospacing="0" w:line="440" w:lineRule="exact"/>
        <w:ind w:firstLineChars="200" w:firstLine="640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 w:rsidRPr="00B47627">
        <w:rPr>
          <w:rFonts w:ascii="仿宋" w:eastAsia="仿宋" w:hAnsi="仿宋" w:cs="仿宋"/>
          <w:color w:val="000000"/>
          <w:sz w:val="32"/>
          <w:szCs w:val="32"/>
        </w:rPr>
        <w:t>邮政编码：</w:t>
      </w:r>
      <w:r w:rsidR="00B47627">
        <w:rPr>
          <w:rFonts w:ascii="仿宋" w:eastAsia="仿宋" w:hAnsi="仿宋" w:cs="仿宋"/>
          <w:color w:val="000000"/>
          <w:sz w:val="32"/>
          <w:szCs w:val="32"/>
        </w:rPr>
        <w:t>430205</w:t>
      </w:r>
    </w:p>
    <w:p w:rsidR="008962B3" w:rsidRPr="00B84D4C" w:rsidRDefault="00D63A41" w:rsidP="00B84D4C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rFonts w:ascii="仿宋" w:eastAsia="仿宋" w:hAnsi="仿宋" w:cs="仿宋" w:hint="default"/>
          <w:color w:val="000000"/>
          <w:sz w:val="32"/>
          <w:szCs w:val="32"/>
        </w:rPr>
      </w:pPr>
      <w:r w:rsidRPr="00B84D4C">
        <w:rPr>
          <w:rFonts w:ascii="仿宋" w:eastAsia="仿宋" w:hAnsi="仿宋" w:cs="仿宋"/>
          <w:b/>
          <w:color w:val="000000"/>
          <w:sz w:val="32"/>
          <w:szCs w:val="32"/>
        </w:rPr>
        <w:lastRenderedPageBreak/>
        <w:t>第</w:t>
      </w:r>
      <w:r w:rsidR="00CE56D8" w:rsidRPr="00B84D4C">
        <w:rPr>
          <w:rFonts w:ascii="仿宋" w:eastAsia="仿宋" w:hAnsi="仿宋" w:cs="仿宋"/>
          <w:b/>
          <w:color w:val="000000"/>
          <w:sz w:val="32"/>
          <w:szCs w:val="32"/>
        </w:rPr>
        <w:t>二</w:t>
      </w:r>
      <w:r w:rsidR="008667BA">
        <w:rPr>
          <w:rFonts w:ascii="仿宋" w:eastAsia="仿宋" w:hAnsi="仿宋" w:cs="仿宋"/>
          <w:b/>
          <w:bCs/>
          <w:color w:val="000000"/>
          <w:sz w:val="32"/>
          <w:szCs w:val="32"/>
        </w:rPr>
        <w:t>十八</w:t>
      </w:r>
      <w:r w:rsidRPr="00B84D4C">
        <w:rPr>
          <w:rFonts w:ascii="仿宋" w:eastAsia="仿宋" w:hAnsi="仿宋" w:cs="仿宋"/>
          <w:b/>
          <w:color w:val="000000"/>
          <w:sz w:val="32"/>
          <w:szCs w:val="32"/>
        </w:rPr>
        <w:t>条</w:t>
      </w:r>
      <w:r w:rsidR="00CE56D8" w:rsidRPr="00B84D4C">
        <w:rPr>
          <w:rFonts w:ascii="仿宋" w:eastAsia="仿宋" w:hAnsi="仿宋" w:cs="仿宋"/>
          <w:b/>
          <w:color w:val="000000"/>
          <w:sz w:val="32"/>
          <w:szCs w:val="32"/>
        </w:rPr>
        <w:t xml:space="preserve"> </w:t>
      </w:r>
      <w:r w:rsidR="00CE56D8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>本章程由</w:t>
      </w:r>
      <w:r w:rsidR="0058390F">
        <w:rPr>
          <w:rFonts w:ascii="仿宋" w:eastAsia="仿宋" w:hAnsi="仿宋" w:cs="仿宋"/>
          <w:color w:val="000000"/>
          <w:sz w:val="32"/>
          <w:szCs w:val="32"/>
        </w:rPr>
        <w:t>武汉铁路职业技术学院</w:t>
      </w:r>
      <w:r w:rsidR="00B47627">
        <w:rPr>
          <w:rFonts w:ascii="仿宋" w:eastAsia="仿宋" w:hAnsi="仿宋" w:cs="仿宋"/>
          <w:color w:val="000000"/>
          <w:sz w:val="32"/>
          <w:szCs w:val="32"/>
        </w:rPr>
        <w:t>招生与就业指导处</w:t>
      </w:r>
      <w:r>
        <w:rPr>
          <w:rFonts w:ascii="仿宋" w:eastAsia="仿宋" w:hAnsi="仿宋" w:cs="仿宋"/>
          <w:color w:val="000000"/>
          <w:sz w:val="32"/>
          <w:szCs w:val="32"/>
        </w:rPr>
        <w:t>负责解释。</w:t>
      </w:r>
    </w:p>
    <w:p w:rsidR="008962B3" w:rsidRPr="008667BA" w:rsidRDefault="008962B3">
      <w:pPr>
        <w:spacing w:line="440" w:lineRule="exact"/>
        <w:ind w:firstLineChars="200" w:firstLine="640"/>
        <w:rPr>
          <w:rFonts w:hint="default"/>
          <w:sz w:val="32"/>
          <w:szCs w:val="32"/>
        </w:rPr>
      </w:pPr>
    </w:p>
    <w:sectPr w:rsidR="008962B3" w:rsidRPr="008667BA" w:rsidSect="008962B3">
      <w:footerReference w:type="default" r:id="rId10"/>
      <w:pgSz w:w="11906" w:h="16839"/>
      <w:pgMar w:top="1417" w:right="1474" w:bottom="1440" w:left="147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07" w:rsidRDefault="00577007" w:rsidP="008962B3">
      <w:pPr>
        <w:rPr>
          <w:rFonts w:hint="default"/>
        </w:rPr>
      </w:pPr>
      <w:r>
        <w:separator/>
      </w:r>
    </w:p>
  </w:endnote>
  <w:endnote w:type="continuationSeparator" w:id="0">
    <w:p w:rsidR="00577007" w:rsidRDefault="00577007" w:rsidP="008962B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B3" w:rsidRDefault="00467193">
    <w:pPr>
      <w:pStyle w:val="a3"/>
      <w:rPr>
        <w:rFonts w:hint="default"/>
      </w:rPr>
    </w:pPr>
    <w:r>
      <w:rPr>
        <w:rFonts w:hint="defaul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62B3" w:rsidRDefault="00D63A41">
                          <w:pPr>
                            <w:pStyle w:val="a3"/>
                            <w:rPr>
                              <w:rFonts w:hint="default"/>
                            </w:rPr>
                          </w:pPr>
                          <w:r>
                            <w:t xml:space="preserve">第 </w:t>
                          </w:r>
                          <w:r w:rsidR="00A739E9"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 w:rsidR="00A739E9">
                            <w:fldChar w:fldCharType="separate"/>
                          </w:r>
                          <w:r w:rsidR="006D2FB5">
                            <w:rPr>
                              <w:rFonts w:hint="default"/>
                              <w:noProof/>
                            </w:rPr>
                            <w:t>2</w:t>
                          </w:r>
                          <w:r w:rsidR="00A739E9">
                            <w:fldChar w:fldCharType="end"/>
                          </w:r>
                          <w:r>
                            <w:t xml:space="preserve"> 页 共 </w:t>
                          </w:r>
                          <w:r w:rsidR="00577007">
                            <w:fldChar w:fldCharType="begin"/>
                          </w:r>
                          <w:r w:rsidR="00577007">
                            <w:instrText xml:space="preserve"> NUMPAGES  \* MERGEFORMAT </w:instrText>
                          </w:r>
                          <w:r w:rsidR="00577007">
                            <w:rPr>
                              <w:rFonts w:hint="default"/>
                            </w:rPr>
                            <w:fldChar w:fldCharType="separate"/>
                          </w:r>
                          <w:r w:rsidR="006D2FB5">
                            <w:rPr>
                              <w:rFonts w:hint="default"/>
                              <w:noProof/>
                            </w:rPr>
                            <w:t>5</w:t>
                          </w:r>
                          <w:r w:rsidR="0057700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5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" filled="f" stroked="f">
              <v:path arrowok="t"/>
              <v:textbox style="mso-fit-shape-to-text:t" inset="0,0,0,0">
                <w:txbxContent>
                  <w:p w:rsidR="008962B3" w:rsidRDefault="00D63A41">
                    <w:pPr>
                      <w:pStyle w:val="a3"/>
                      <w:rPr>
                        <w:rFonts w:hint="default"/>
                      </w:rPr>
                    </w:pPr>
                    <w:r>
                      <w:t xml:space="preserve">第 </w:t>
                    </w:r>
                    <w:r w:rsidR="00A739E9">
                      <w:fldChar w:fldCharType="begin"/>
                    </w:r>
                    <w:r>
                      <w:instrText xml:space="preserve"> PAGE  \* MERGEFORMAT </w:instrText>
                    </w:r>
                    <w:r w:rsidR="00A739E9">
                      <w:fldChar w:fldCharType="separate"/>
                    </w:r>
                    <w:r w:rsidR="006D2FB5">
                      <w:rPr>
                        <w:rFonts w:hint="default"/>
                        <w:noProof/>
                      </w:rPr>
                      <w:t>2</w:t>
                    </w:r>
                    <w:r w:rsidR="00A739E9">
                      <w:fldChar w:fldCharType="end"/>
                    </w:r>
                    <w:r>
                      <w:t xml:space="preserve"> 页 共 </w:t>
                    </w:r>
                    <w:r w:rsidR="00577007">
                      <w:fldChar w:fldCharType="begin"/>
                    </w:r>
                    <w:r w:rsidR="00577007">
                      <w:instrText xml:space="preserve"> NUMPAGES  \* MERGEFORMAT </w:instrText>
                    </w:r>
                    <w:r w:rsidR="00577007">
                      <w:rPr>
                        <w:rFonts w:hint="default"/>
                      </w:rPr>
                      <w:fldChar w:fldCharType="separate"/>
                    </w:r>
                    <w:r w:rsidR="006D2FB5">
                      <w:rPr>
                        <w:rFonts w:hint="default"/>
                        <w:noProof/>
                      </w:rPr>
                      <w:t>5</w:t>
                    </w:r>
                    <w:r w:rsidR="00577007">
                      <w:rPr>
                        <w:noProof/>
                      </w:rP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07" w:rsidRDefault="00577007" w:rsidP="008962B3">
      <w:pPr>
        <w:rPr>
          <w:rFonts w:hint="default"/>
        </w:rPr>
      </w:pPr>
      <w:r>
        <w:separator/>
      </w:r>
    </w:p>
  </w:footnote>
  <w:footnote w:type="continuationSeparator" w:id="0">
    <w:p w:rsidR="00577007" w:rsidRDefault="00577007" w:rsidP="008962B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302902"/>
    <w:multiLevelType w:val="singleLevel"/>
    <w:tmpl w:val="C1302902"/>
    <w:lvl w:ilvl="0">
      <w:start w:val="2"/>
      <w:numFmt w:val="decimal"/>
      <w:suff w:val="nothing"/>
      <w:lvlText w:val="%1、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japaneseCounting"/>
      <w:lvlText w:val="第%1章"/>
      <w:lvlJc w:val="left"/>
      <w:pPr>
        <w:tabs>
          <w:tab w:val="left" w:pos="750"/>
        </w:tabs>
        <w:ind w:left="750" w:hanging="750"/>
      </w:pPr>
      <w:rPr>
        <w:rFonts w:hint="default"/>
      </w:rPr>
    </w:lvl>
    <w:lvl w:ilvl="1">
      <w:start w:val="1"/>
      <w:numFmt w:val="japaneseCounting"/>
      <w:lvlText w:val="第%2条"/>
      <w:lvlJc w:val="left"/>
      <w:pPr>
        <w:tabs>
          <w:tab w:val="left" w:pos="1140"/>
        </w:tabs>
        <w:ind w:left="1140" w:hanging="720"/>
      </w:pPr>
      <w:rPr>
        <w:rFonts w:hint="default"/>
        <w:b/>
      </w:rPr>
    </w:lvl>
    <w:lvl w:ilvl="2">
      <w:start w:val="3"/>
      <w:numFmt w:val="japaneseCounting"/>
      <w:lvlText w:val="第%3条"/>
      <w:lvlJc w:val="left"/>
      <w:pPr>
        <w:tabs>
          <w:tab w:val="left" w:pos="2145"/>
        </w:tabs>
        <w:ind w:left="2145" w:hanging="1305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C497B"/>
    <w:rsid w:val="00010745"/>
    <w:rsid w:val="00061E8B"/>
    <w:rsid w:val="0011561F"/>
    <w:rsid w:val="00177BDD"/>
    <w:rsid w:val="001A56FE"/>
    <w:rsid w:val="003334DF"/>
    <w:rsid w:val="00341F95"/>
    <w:rsid w:val="003578B9"/>
    <w:rsid w:val="004151CD"/>
    <w:rsid w:val="00467193"/>
    <w:rsid w:val="0047210D"/>
    <w:rsid w:val="00473FEB"/>
    <w:rsid w:val="004C2300"/>
    <w:rsid w:val="00523572"/>
    <w:rsid w:val="00577007"/>
    <w:rsid w:val="0058390F"/>
    <w:rsid w:val="00585CE9"/>
    <w:rsid w:val="006D2FB5"/>
    <w:rsid w:val="00734766"/>
    <w:rsid w:val="008667BA"/>
    <w:rsid w:val="00872134"/>
    <w:rsid w:val="008962B3"/>
    <w:rsid w:val="008A34BD"/>
    <w:rsid w:val="009656CE"/>
    <w:rsid w:val="00A739E9"/>
    <w:rsid w:val="00AB71FB"/>
    <w:rsid w:val="00B1133B"/>
    <w:rsid w:val="00B47627"/>
    <w:rsid w:val="00B745BA"/>
    <w:rsid w:val="00B84D4C"/>
    <w:rsid w:val="00B93498"/>
    <w:rsid w:val="00BF0492"/>
    <w:rsid w:val="00C355B1"/>
    <w:rsid w:val="00C43ED1"/>
    <w:rsid w:val="00CE56D8"/>
    <w:rsid w:val="00D12ADD"/>
    <w:rsid w:val="00D63A41"/>
    <w:rsid w:val="00DB0E1E"/>
    <w:rsid w:val="00E364F9"/>
    <w:rsid w:val="00EB2AAF"/>
    <w:rsid w:val="00EF37F5"/>
    <w:rsid w:val="00F16C1E"/>
    <w:rsid w:val="00F56C00"/>
    <w:rsid w:val="2C2C497B"/>
    <w:rsid w:val="337E51BC"/>
    <w:rsid w:val="341515B4"/>
    <w:rsid w:val="474268B7"/>
    <w:rsid w:val="76DE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qFormat/>
    <w:rsid w:val="008962B3"/>
    <w:rPr>
      <w:rFonts w:ascii="宋体" w:hAnsi="宋体" w:hint="eastAsia"/>
      <w:sz w:val="24"/>
      <w:szCs w:val="24"/>
    </w:rPr>
  </w:style>
  <w:style w:type="paragraph" w:styleId="1">
    <w:name w:val="heading 1"/>
    <w:basedOn w:val="a"/>
    <w:next w:val="a"/>
    <w:link w:val="1Char"/>
    <w:qFormat/>
    <w:rsid w:val="008962B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8962B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962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rsid w:val="008962B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962B3"/>
    <w:rPr>
      <w:b/>
    </w:rPr>
  </w:style>
  <w:style w:type="character" w:customStyle="1" w:styleId="font01">
    <w:name w:val="font01"/>
    <w:qFormat/>
    <w:rsid w:val="008962B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sid w:val="008962B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1Char">
    <w:name w:val="标题 1 Char"/>
    <w:link w:val="1"/>
    <w:rsid w:val="008962B3"/>
    <w:rPr>
      <w:b/>
      <w:kern w:val="44"/>
      <w:sz w:val="44"/>
    </w:rPr>
  </w:style>
  <w:style w:type="character" w:customStyle="1" w:styleId="2Char">
    <w:name w:val="标题 2 Char"/>
    <w:link w:val="2"/>
    <w:qFormat/>
    <w:rsid w:val="008962B3"/>
    <w:rPr>
      <w:rFonts w:ascii="Arial" w:eastAsia="黑体" w:hAnsi="Arial"/>
      <w:b/>
      <w:sz w:val="32"/>
    </w:rPr>
  </w:style>
  <w:style w:type="paragraph" w:styleId="a6">
    <w:name w:val="header"/>
    <w:basedOn w:val="a"/>
    <w:link w:val="Char"/>
    <w:rsid w:val="00DB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B0E1E"/>
    <w:rPr>
      <w:rFonts w:ascii="宋体" w:hAnsi="宋体"/>
      <w:sz w:val="18"/>
      <w:szCs w:val="18"/>
    </w:rPr>
  </w:style>
  <w:style w:type="character" w:styleId="a7">
    <w:name w:val="Hyperlink"/>
    <w:basedOn w:val="a0"/>
    <w:rsid w:val="00B84D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qFormat/>
    <w:rsid w:val="008962B3"/>
    <w:rPr>
      <w:rFonts w:ascii="宋体" w:hAnsi="宋体" w:hint="eastAsia"/>
      <w:sz w:val="24"/>
      <w:szCs w:val="24"/>
    </w:rPr>
  </w:style>
  <w:style w:type="paragraph" w:styleId="1">
    <w:name w:val="heading 1"/>
    <w:basedOn w:val="a"/>
    <w:next w:val="a"/>
    <w:link w:val="1Char"/>
    <w:qFormat/>
    <w:rsid w:val="008962B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8962B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962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rsid w:val="008962B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962B3"/>
    <w:rPr>
      <w:b/>
    </w:rPr>
  </w:style>
  <w:style w:type="character" w:customStyle="1" w:styleId="font01">
    <w:name w:val="font01"/>
    <w:qFormat/>
    <w:rsid w:val="008962B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sid w:val="008962B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1Char">
    <w:name w:val="标题 1 Char"/>
    <w:link w:val="1"/>
    <w:rsid w:val="008962B3"/>
    <w:rPr>
      <w:b/>
      <w:kern w:val="44"/>
      <w:sz w:val="44"/>
    </w:rPr>
  </w:style>
  <w:style w:type="character" w:customStyle="1" w:styleId="2Char">
    <w:name w:val="标题 2 Char"/>
    <w:link w:val="2"/>
    <w:qFormat/>
    <w:rsid w:val="008962B3"/>
    <w:rPr>
      <w:rFonts w:ascii="Arial" w:eastAsia="黑体" w:hAnsi="Arial"/>
      <w:b/>
      <w:sz w:val="32"/>
    </w:rPr>
  </w:style>
  <w:style w:type="paragraph" w:styleId="a6">
    <w:name w:val="header"/>
    <w:basedOn w:val="a"/>
    <w:link w:val="Char"/>
    <w:rsid w:val="00DB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B0E1E"/>
    <w:rPr>
      <w:rFonts w:ascii="宋体" w:hAnsi="宋体"/>
      <w:sz w:val="18"/>
      <w:szCs w:val="18"/>
    </w:rPr>
  </w:style>
  <w:style w:type="character" w:styleId="a7">
    <w:name w:val="Hyperlink"/>
    <w:basedOn w:val="a0"/>
    <w:rsid w:val="00B84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jb.wr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水井</dc:creator>
  <cp:lastModifiedBy>葛辉</cp:lastModifiedBy>
  <cp:revision>18</cp:revision>
  <dcterms:created xsi:type="dcterms:W3CDTF">2019-08-22T07:02:00Z</dcterms:created>
  <dcterms:modified xsi:type="dcterms:W3CDTF">2019-08-28T03:15:00Z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